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F744" w14:textId="200F94BF" w:rsidR="00256E29" w:rsidRDefault="00DD4B14" w:rsidP="0064004F">
      <w:pPr>
        <w:pStyle w:val="Heading1"/>
        <w:numPr>
          <w:ilvl w:val="0"/>
          <w:numId w:val="0"/>
        </w:numPr>
        <w:jc w:val="center"/>
      </w:pPr>
      <w:r>
        <w:t>S</w:t>
      </w:r>
      <w:r>
        <w:t xml:space="preserve">emantic </w:t>
      </w:r>
      <w:r>
        <w:t>A</w:t>
      </w:r>
      <w:r>
        <w:t>nnotation</w:t>
      </w:r>
      <w:r w:rsidRPr="002C3653">
        <w:t xml:space="preserve"> </w:t>
      </w:r>
      <w:r>
        <w:t xml:space="preserve">of </w:t>
      </w:r>
      <w:r w:rsidR="002C3653" w:rsidRPr="002C3653">
        <w:t xml:space="preserve">Solute Carrier (SLC) </w:t>
      </w:r>
      <w:r>
        <w:t>T</w:t>
      </w:r>
      <w:r w:rsidR="002C3653" w:rsidRPr="002C3653">
        <w:t>ransporter</w:t>
      </w:r>
      <w:r w:rsidR="002C3653">
        <w:t>s</w:t>
      </w:r>
      <w:r w:rsidR="0053129C">
        <w:t xml:space="preserve"> </w:t>
      </w:r>
    </w:p>
    <w:p w14:paraId="168EB187" w14:textId="78E340C9" w:rsidR="00455C22" w:rsidRDefault="00455C22" w:rsidP="003311B2">
      <w:pPr>
        <w:pStyle w:val="Heading2"/>
      </w:pPr>
      <w:r>
        <w:t>Introduction</w:t>
      </w:r>
    </w:p>
    <w:p w14:paraId="314426A8" w14:textId="306B1D3A" w:rsidR="0053129C" w:rsidRDefault="0053129C" w:rsidP="0053129C">
      <w:r>
        <w:t xml:space="preserve">This document contains the annotation specification of </w:t>
      </w:r>
      <w:r>
        <w:t>the</w:t>
      </w:r>
      <w:r w:rsidR="00DD4B14">
        <w:t xml:space="preserve"> models of</w:t>
      </w:r>
      <w:r>
        <w:t xml:space="preserve"> </w:t>
      </w:r>
      <w:r w:rsidRPr="0053129C">
        <w:t>Solute Carrier (SLC) transporter</w:t>
      </w:r>
      <w:r>
        <w:t xml:space="preserve">s and user interface provided for </w:t>
      </w:r>
      <w:r w:rsidRPr="0053129C">
        <w:t>FAIRDOs</w:t>
      </w:r>
      <w:r>
        <w:t xml:space="preserve"> project. </w:t>
      </w:r>
      <w:r w:rsidR="00BE08C3">
        <w:t xml:space="preserve">The SLC model is encoded using </w:t>
      </w:r>
      <w:proofErr w:type="spellStart"/>
      <w:r w:rsidR="00BE08C3">
        <w:t>CellML</w:t>
      </w:r>
      <w:proofErr w:type="spellEnd"/>
      <w:r w:rsidR="00BE08C3">
        <w:t xml:space="preserve"> 2.0 specification.</w:t>
      </w:r>
    </w:p>
    <w:p w14:paraId="2E901AA4" w14:textId="66C17204" w:rsidR="00746F8B" w:rsidRDefault="00746F8B" w:rsidP="00746F8B">
      <w:pPr>
        <w:pStyle w:val="Heading2"/>
      </w:pPr>
      <w:r>
        <w:t>Standards and knowledge resources</w:t>
      </w:r>
    </w:p>
    <w:p w14:paraId="3BE37194" w14:textId="3B59367E" w:rsidR="00746F8B" w:rsidRDefault="00095082" w:rsidP="00746F8B">
      <w:r>
        <w:t xml:space="preserve">The annotation approach complies with the </w:t>
      </w:r>
      <w:r w:rsidRPr="00095082">
        <w:t>OMEX metadata specification (version 1.2)</w:t>
      </w:r>
      <w:r>
        <w:t xml:space="preserve"> (</w:t>
      </w:r>
      <w:hyperlink r:id="rId6" w:history="1">
        <w:r w:rsidRPr="00A2117E">
          <w:rPr>
            <w:rStyle w:val="Hyperlink"/>
          </w:rPr>
          <w:t>https://doi.org/10.1515/jib-2021-0020</w:t>
        </w:r>
      </w:hyperlink>
      <w:r>
        <w:t>)</w:t>
      </w:r>
      <w:r w:rsidR="007E5F75">
        <w:t xml:space="preserve"> and its suggested convention</w:t>
      </w:r>
      <w:r>
        <w:t xml:space="preserve">. </w:t>
      </w:r>
      <w:r w:rsidR="00BB072B">
        <w:t>The models and annotations are separated</w:t>
      </w:r>
      <w:r w:rsidR="00BB072B">
        <w:t xml:space="preserve">. </w:t>
      </w:r>
      <w:r w:rsidR="00746F8B">
        <w:t>C</w:t>
      </w:r>
      <w:r w:rsidR="00746F8B" w:rsidRPr="00746F8B">
        <w:t>omposite semantic annotation (CSA)</w:t>
      </w:r>
      <w:r w:rsidR="0089033E">
        <w:t xml:space="preserve"> </w:t>
      </w:r>
      <w:r w:rsidR="00746F8B">
        <w:t>is</w:t>
      </w:r>
      <w:r w:rsidR="0089033E">
        <w:t xml:space="preserve"> </w:t>
      </w:r>
      <w:proofErr w:type="gramStart"/>
      <w:r w:rsidR="0089033E">
        <w:t>employed</w:t>
      </w:r>
      <w:proofErr w:type="gramEnd"/>
      <w:r w:rsidR="0089033E">
        <w:t xml:space="preserve"> and result</w:t>
      </w:r>
      <w:r w:rsidR="0021473F">
        <w:t>ant</w:t>
      </w:r>
      <w:r w:rsidR="0089033E">
        <w:t xml:space="preserve"> </w:t>
      </w:r>
      <w:r w:rsidRPr="00095082">
        <w:t>Resource Description Framework (RDF)</w:t>
      </w:r>
      <w:r>
        <w:t xml:space="preserve"> </w:t>
      </w:r>
      <w:r w:rsidR="0089033E">
        <w:t xml:space="preserve">graph is serialized and saved to Turtle </w:t>
      </w:r>
      <w:r w:rsidR="0089033E" w:rsidRPr="0089033E">
        <w:t>(terse RDF triple language)</w:t>
      </w:r>
      <w:r w:rsidR="0089033E">
        <w:t xml:space="preserve"> format.</w:t>
      </w:r>
      <w:r>
        <w:t xml:space="preserve"> </w:t>
      </w:r>
    </w:p>
    <w:p w14:paraId="071D16A9" w14:textId="7BE1D349" w:rsidR="00E31B8E" w:rsidRDefault="00E31B8E" w:rsidP="00746F8B">
      <w:r>
        <w:t xml:space="preserve">The namespace </w:t>
      </w:r>
      <w:r w:rsidR="00DD4B14">
        <w:t xml:space="preserve">of </w:t>
      </w:r>
      <w:r>
        <w:t>model</w:t>
      </w:r>
      <w:r w:rsidR="00DD4B14">
        <w:t xml:space="preserve"> entities is the </w:t>
      </w:r>
      <w:proofErr w:type="spellStart"/>
      <w:r w:rsidR="00DD4B14">
        <w:t>CellML</w:t>
      </w:r>
      <w:proofErr w:type="spellEnd"/>
      <w:r w:rsidR="00B218E5">
        <w:t xml:space="preserve"> model</w:t>
      </w:r>
      <w:r w:rsidR="00DD4B14">
        <w:t xml:space="preserve"> filename, while the namespace of the local entities defined within the RDF annotation is the RDF filename.</w:t>
      </w:r>
    </w:p>
    <w:p w14:paraId="338B56D9" w14:textId="3D7FA5E0" w:rsidR="00455C22" w:rsidRDefault="0089033E" w:rsidP="0053129C">
      <w:r>
        <w:t xml:space="preserve">The ontology databases and terms are selected according to </w:t>
      </w:r>
      <w:r w:rsidR="00455C22">
        <w:t xml:space="preserve">the SLC tables </w:t>
      </w:r>
      <w:r w:rsidR="00B64672">
        <w:t>provided</w:t>
      </w:r>
      <w:r w:rsidR="00455C22">
        <w:t xml:space="preserve"> on </w:t>
      </w:r>
      <w:proofErr w:type="spellStart"/>
      <w:r w:rsidR="00455C22">
        <w:t>BioParadigms</w:t>
      </w:r>
      <w:proofErr w:type="spellEnd"/>
      <w:r w:rsidR="00455C22">
        <w:t xml:space="preserve"> (</w:t>
      </w:r>
      <w:hyperlink r:id="rId7" w:history="1">
        <w:r w:rsidR="00455C22" w:rsidRPr="00A2117E">
          <w:rPr>
            <w:rStyle w:val="Hyperlink"/>
          </w:rPr>
          <w:t>http://slc.bioparadigms.org/</w:t>
        </w:r>
      </w:hyperlink>
      <w:r w:rsidR="00455C22">
        <w:t>):</w:t>
      </w:r>
    </w:p>
    <w:p w14:paraId="7C96FECE" w14:textId="4BA6833F" w:rsidR="00746F8B" w:rsidRDefault="0015193C" w:rsidP="00455C22">
      <w:pPr>
        <w:pStyle w:val="ListParagraph"/>
        <w:numPr>
          <w:ilvl w:val="0"/>
          <w:numId w:val="3"/>
        </w:numPr>
      </w:pPr>
      <w:r w:rsidRPr="00746F8B">
        <w:t>Ontology of Physics for Biology (OPB)</w:t>
      </w:r>
      <w:r>
        <w:t xml:space="preserve"> (</w:t>
      </w:r>
      <w:hyperlink r:id="rId8" w:history="1">
        <w:r w:rsidRPr="00A2117E">
          <w:rPr>
            <w:rStyle w:val="Hyperlink"/>
          </w:rPr>
          <w:t>https://bioportal.bioontology.org/ontologies/OPB/?p=classes&amp;conceptid=root</w:t>
        </w:r>
      </w:hyperlink>
      <w:r>
        <w:t>)</w:t>
      </w:r>
      <w:r>
        <w:t xml:space="preserve"> is used to annotate p</w:t>
      </w:r>
      <w:r w:rsidR="00746F8B">
        <w:t>hysical property component of a CSA</w:t>
      </w:r>
      <w:r w:rsidR="00474F8C">
        <w:t>,</w:t>
      </w:r>
    </w:p>
    <w:p w14:paraId="359759E2" w14:textId="50FC81E6" w:rsidR="00455C22" w:rsidRDefault="0015193C" w:rsidP="00455C22">
      <w:pPr>
        <w:pStyle w:val="ListParagraph"/>
        <w:numPr>
          <w:ilvl w:val="0"/>
          <w:numId w:val="3"/>
        </w:numPr>
      </w:pPr>
      <w:proofErr w:type="spellStart"/>
      <w:r>
        <w:t>UniProt</w:t>
      </w:r>
      <w:proofErr w:type="spellEnd"/>
      <w:r>
        <w:t xml:space="preserve"> (</w:t>
      </w:r>
      <w:hyperlink r:id="rId9" w:history="1">
        <w:r w:rsidRPr="00A2117E">
          <w:rPr>
            <w:rStyle w:val="Hyperlink"/>
          </w:rPr>
          <w:t>https://www.uniprot.org/</w:t>
        </w:r>
      </w:hyperlink>
      <w:r>
        <w:t>)</w:t>
      </w:r>
      <w:r>
        <w:t xml:space="preserve"> is used to annotate the </w:t>
      </w:r>
      <w:r w:rsidR="00455C22">
        <w:t>SLC transporters (proteins)</w:t>
      </w:r>
      <w:r w:rsidR="00474F8C">
        <w:t>,</w:t>
      </w:r>
      <w:r w:rsidR="00455C22">
        <w:t xml:space="preserve"> </w:t>
      </w:r>
    </w:p>
    <w:p w14:paraId="3B10DC23" w14:textId="43A2556A" w:rsidR="00455C22" w:rsidRDefault="0015193C" w:rsidP="00455C22">
      <w:pPr>
        <w:pStyle w:val="ListParagraph"/>
        <w:numPr>
          <w:ilvl w:val="0"/>
          <w:numId w:val="3"/>
        </w:numPr>
      </w:pPr>
      <w:r w:rsidRPr="0015193C">
        <w:t>Chemical Entities of Biological Interest (</w:t>
      </w:r>
      <w:proofErr w:type="spellStart"/>
      <w:r w:rsidRPr="0015193C">
        <w:t>ChEBI</w:t>
      </w:r>
      <w:proofErr w:type="spellEnd"/>
      <w:r w:rsidRPr="0015193C">
        <w:t>)</w:t>
      </w:r>
      <w:r>
        <w:t xml:space="preserve"> (</w:t>
      </w:r>
      <w:hyperlink r:id="rId10" w:history="1">
        <w:r w:rsidRPr="00A2117E">
          <w:rPr>
            <w:rStyle w:val="Hyperlink"/>
          </w:rPr>
          <w:t>https://www.ebi.ac.uk/chebi/</w:t>
        </w:r>
      </w:hyperlink>
      <w:r>
        <w:t>)</w:t>
      </w:r>
      <w:r>
        <w:t xml:space="preserve"> is used to annotate t</w:t>
      </w:r>
      <w:r w:rsidR="00746F8B">
        <w:t>he species</w:t>
      </w:r>
      <w:r>
        <w:t xml:space="preserve"> that the SLC transports or involved in the transport as mediators</w:t>
      </w:r>
      <w:r w:rsidR="00474F8C">
        <w:t>,</w:t>
      </w:r>
    </w:p>
    <w:p w14:paraId="2C8CD753" w14:textId="05AB78FE" w:rsidR="0089033E" w:rsidRDefault="0015193C" w:rsidP="0053129C">
      <w:pPr>
        <w:pStyle w:val="ListParagraph"/>
        <w:numPr>
          <w:ilvl w:val="0"/>
          <w:numId w:val="3"/>
        </w:numPr>
      </w:pPr>
      <w:r w:rsidRPr="0015193C">
        <w:t>Gene Ontology</w:t>
      </w:r>
      <w:r w:rsidRPr="0015193C">
        <w:t xml:space="preserve"> (</w:t>
      </w:r>
      <w:hyperlink r:id="rId11" w:history="1">
        <w:r w:rsidRPr="0015193C">
          <w:t>https://www.ebi.ac.uk/QuickGO/</w:t>
        </w:r>
      </w:hyperlink>
      <w:r w:rsidRPr="0015193C">
        <w:t xml:space="preserve">) is used to annotate the cellular </w:t>
      </w:r>
      <w:r w:rsidR="00474F8C">
        <w:t>compartment</w:t>
      </w:r>
      <w:r w:rsidRPr="0015193C">
        <w:t xml:space="preserve"> </w:t>
      </w:r>
      <w:r w:rsidR="00474F8C">
        <w:t>that</w:t>
      </w:r>
      <w:r w:rsidRPr="0015193C">
        <w:t xml:space="preserve"> the physical entity </w:t>
      </w:r>
      <w:r w:rsidR="00474F8C">
        <w:t>locates,</w:t>
      </w:r>
    </w:p>
    <w:p w14:paraId="5FC980E2" w14:textId="76222FAD" w:rsidR="00E517B2" w:rsidRDefault="00E517B2" w:rsidP="0053129C">
      <w:pPr>
        <w:pStyle w:val="ListParagraph"/>
        <w:numPr>
          <w:ilvl w:val="0"/>
          <w:numId w:val="3"/>
        </w:numPr>
      </w:pPr>
      <w:proofErr w:type="spellStart"/>
      <w:r w:rsidRPr="00E517B2">
        <w:t>SemSim</w:t>
      </w:r>
      <w:proofErr w:type="spellEnd"/>
      <w:r>
        <w:t xml:space="preserve"> quantifiers (No reference is found) are used to annotate </w:t>
      </w:r>
      <w:r w:rsidRPr="00E517B2">
        <w:t>physical process</w:t>
      </w:r>
      <w:r>
        <w:t xml:space="preserve"> and its participants, while </w:t>
      </w:r>
      <w:r w:rsidRPr="00E517B2">
        <w:t>biology qualifiers</w:t>
      </w:r>
      <w:r>
        <w:t xml:space="preserve"> (</w:t>
      </w:r>
      <w:r w:rsidRPr="00E517B2">
        <w:t>https://github.com/combine-org/combine-specifications/blob/main/specifications/qualifiers.md</w:t>
      </w:r>
      <w:r>
        <w:t>) are used link physical properties and the bearer of the property (</w:t>
      </w:r>
      <w:r w:rsidRPr="00E517B2">
        <w:t>a physical entity, process,</w:t>
      </w:r>
      <w:r>
        <w:t xml:space="preserve"> </w:t>
      </w:r>
      <w:r w:rsidRPr="00E517B2">
        <w:t>energy differential or dependency</w:t>
      </w:r>
      <w:r>
        <w:t>).</w:t>
      </w:r>
    </w:p>
    <w:p w14:paraId="188C09CB" w14:textId="688C641A" w:rsidR="00BE08C3" w:rsidRDefault="00BE08C3" w:rsidP="00BE08C3">
      <w:r>
        <w:t xml:space="preserve">The namespaces and prefixes for </w:t>
      </w:r>
      <w:r w:rsidRPr="00BE08C3">
        <w:t xml:space="preserve">Uniform Resource Identifiers (URIs) of </w:t>
      </w:r>
      <w:r>
        <w:t xml:space="preserve">the above </w:t>
      </w:r>
      <w:r w:rsidRPr="00BE08C3">
        <w:t>knowledge resources and standards</w:t>
      </w:r>
      <w:r>
        <w:t xml:space="preserve"> follow the conventions specified in </w:t>
      </w:r>
      <w:r>
        <w:t xml:space="preserve">the </w:t>
      </w:r>
      <w:r w:rsidRPr="00095082">
        <w:t>OMEX metadata specification</w:t>
      </w:r>
      <w:r>
        <w:t>.</w:t>
      </w:r>
    </w:p>
    <w:p w14:paraId="3D2CF25F" w14:textId="3845E406" w:rsidR="003311B2" w:rsidRDefault="003311B2" w:rsidP="00BB072B">
      <w:pPr>
        <w:pStyle w:val="Heading2"/>
      </w:pPr>
      <w:r>
        <w:t>Annotation specification</w:t>
      </w:r>
    </w:p>
    <w:p w14:paraId="1D830303" w14:textId="118ECD11" w:rsidR="003311B2" w:rsidRPr="003311B2" w:rsidRDefault="003311B2" w:rsidP="003311B2">
      <w:r>
        <w:t xml:space="preserve">To retrieve the models for future reuse, e.g., compose the models for a particular application, we need to use annotation to </w:t>
      </w:r>
      <w:r w:rsidRPr="00CC5C46">
        <w:t>capture the biological meaning of what a model simulates</w:t>
      </w:r>
      <w:r>
        <w:t>. Before we introduce the proposed annotation, we want to highlight what knowledge we want to capture to facilitate the future model discovery.</w:t>
      </w:r>
    </w:p>
    <w:p w14:paraId="6CE91B99" w14:textId="2FBB3D57" w:rsidR="00BB072B" w:rsidRPr="003311B2" w:rsidRDefault="00BB072B" w:rsidP="003311B2">
      <w:pPr>
        <w:pStyle w:val="Heading3"/>
      </w:pPr>
      <w:r w:rsidRPr="003311B2">
        <w:t>Solute Carrier (SLC) transporters</w:t>
      </w:r>
      <w:r w:rsidRPr="003311B2">
        <w:t xml:space="preserve"> and relevant biological processes</w:t>
      </w:r>
    </w:p>
    <w:p w14:paraId="175984F9" w14:textId="21D8E087" w:rsidR="009E7531" w:rsidRDefault="009E7531" w:rsidP="009E7531">
      <w:r>
        <w:fldChar w:fldCharType="begin"/>
      </w:r>
      <w:r>
        <w:instrText xml:space="preserve"> REF _Ref132902813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listed a family of </w:t>
      </w:r>
      <w:r>
        <w:t>glucose transporters</w:t>
      </w:r>
      <w:r>
        <w:t xml:space="preserve"> and some relevant biological information</w:t>
      </w:r>
      <w:r>
        <w:t xml:space="preserve">, </w:t>
      </w:r>
      <w:r>
        <w:t xml:space="preserve">and </w:t>
      </w:r>
      <w:r>
        <w:t>the detailed knowledge</w:t>
      </w:r>
      <w:r>
        <w:t xml:space="preserve"> of each transporter</w:t>
      </w:r>
      <w:r>
        <w:t xml:space="preserve"> can be referred to  the </w:t>
      </w:r>
      <w:proofErr w:type="spellStart"/>
      <w:r>
        <w:t>UniProt</w:t>
      </w:r>
      <w:proofErr w:type="spellEnd"/>
      <w:r>
        <w:t xml:space="preserve"> database, e.g., </w:t>
      </w:r>
      <w:hyperlink r:id="rId12" w:history="1">
        <w:r w:rsidRPr="00A2117E">
          <w:rPr>
            <w:rStyle w:val="Hyperlink"/>
          </w:rPr>
          <w:t>https://www.uniprot.org/uniprotkb/P11166/entry#function</w:t>
        </w:r>
      </w:hyperlink>
      <w:r>
        <w:t xml:space="preserve">. </w:t>
      </w:r>
    </w:p>
    <w:p w14:paraId="4D3956CA" w14:textId="1CA8F394" w:rsidR="00BB072B" w:rsidRDefault="00BB072B" w:rsidP="009E7531">
      <w:r>
        <w:t xml:space="preserve">From </w:t>
      </w:r>
      <w:r>
        <w:fldChar w:fldCharType="begin"/>
      </w:r>
      <w:r>
        <w:instrText xml:space="preserve"> REF _Ref132902813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we can see:</w:t>
      </w:r>
    </w:p>
    <w:p w14:paraId="2BC3713B" w14:textId="64F514E9" w:rsidR="00BB072B" w:rsidRDefault="00BB072B" w:rsidP="00BB072B">
      <w:pPr>
        <w:pStyle w:val="ListParagraph"/>
        <w:numPr>
          <w:ilvl w:val="0"/>
          <w:numId w:val="16"/>
        </w:numPr>
      </w:pPr>
      <w:r w:rsidRPr="009475FC">
        <w:t xml:space="preserve">Facilitative </w:t>
      </w:r>
      <w:r w:rsidR="009E7531">
        <w:t>glucose</w:t>
      </w:r>
      <w:r w:rsidR="009E7531" w:rsidRPr="009475FC">
        <w:t xml:space="preserve"> </w:t>
      </w:r>
      <w:r w:rsidRPr="009475FC">
        <w:t>transporter family</w:t>
      </w:r>
      <w:r>
        <w:t xml:space="preserve"> has 14 proteins corresponding to 14 </w:t>
      </w:r>
      <w:proofErr w:type="spellStart"/>
      <w:r>
        <w:t>UniProt</w:t>
      </w:r>
      <w:proofErr w:type="spellEnd"/>
      <w:r>
        <w:t xml:space="preserve"> entries</w:t>
      </w:r>
    </w:p>
    <w:p w14:paraId="03DBA2DA" w14:textId="21C67846" w:rsidR="00BB072B" w:rsidRDefault="00BB072B" w:rsidP="00BB072B">
      <w:pPr>
        <w:pStyle w:val="ListParagraph"/>
        <w:numPr>
          <w:ilvl w:val="0"/>
          <w:numId w:val="16"/>
        </w:numPr>
      </w:pPr>
      <w:r>
        <w:t xml:space="preserve">Each </w:t>
      </w:r>
      <w:r w:rsidR="009E7531" w:rsidRPr="009475FC">
        <w:t>transporter</w:t>
      </w:r>
      <w:r w:rsidR="009E7531">
        <w:t xml:space="preserve"> </w:t>
      </w:r>
      <w:r>
        <w:t xml:space="preserve">protein may </w:t>
      </w:r>
      <w:proofErr w:type="gramStart"/>
      <w:r>
        <w:t>be located in</w:t>
      </w:r>
      <w:proofErr w:type="gramEnd"/>
      <w:r>
        <w:t xml:space="preserve"> multiple cellular components, such as, </w:t>
      </w:r>
      <w:r w:rsidRPr="009475FC">
        <w:t>plasma membrane (GO:0005886),</w:t>
      </w:r>
      <w:r>
        <w:t xml:space="preserve"> </w:t>
      </w:r>
      <w:r w:rsidRPr="009475FC">
        <w:t>cytoplasmic vesicle membrane (GO:0030659)</w:t>
      </w:r>
      <w:r>
        <w:t>.</w:t>
      </w:r>
    </w:p>
    <w:p w14:paraId="1C034470" w14:textId="794A6561" w:rsidR="00BB072B" w:rsidRDefault="00BB072B" w:rsidP="00BB072B">
      <w:pPr>
        <w:pStyle w:val="ListParagraph"/>
        <w:numPr>
          <w:ilvl w:val="0"/>
          <w:numId w:val="16"/>
        </w:numPr>
      </w:pPr>
      <w:r>
        <w:t xml:space="preserve">Each </w:t>
      </w:r>
      <w:r w:rsidR="009E7531" w:rsidRPr="009475FC">
        <w:t>transporter</w:t>
      </w:r>
      <w:r w:rsidR="009E7531">
        <w:t xml:space="preserve"> </w:t>
      </w:r>
      <w:r>
        <w:t xml:space="preserve">protein may be involved multiple biological processes (chemical transport), e.g., </w:t>
      </w:r>
      <w:r w:rsidRPr="006F28FC">
        <w:t>glucose transmembrane transport, fructose transmembrane transport, dehydroascorbic acid transport</w:t>
      </w:r>
      <w:r>
        <w:t>.</w:t>
      </w:r>
    </w:p>
    <w:p w14:paraId="44653BDA" w14:textId="77777777" w:rsidR="00BB072B" w:rsidRDefault="00BB072B" w:rsidP="00BB072B">
      <w:pPr>
        <w:pStyle w:val="ListParagraph"/>
        <w:numPr>
          <w:ilvl w:val="0"/>
          <w:numId w:val="16"/>
        </w:numPr>
      </w:pPr>
      <w:r>
        <w:t xml:space="preserve">The movement of species can be from </w:t>
      </w:r>
      <w:r w:rsidRPr="00A93B4D">
        <w:t xml:space="preserve">extracellular space (GO: 0005615) </w:t>
      </w:r>
      <w:r>
        <w:t xml:space="preserve">to </w:t>
      </w:r>
      <w:r w:rsidRPr="00A93B4D">
        <w:t>cytosol (GO: 0005829)</w:t>
      </w:r>
      <w:r>
        <w:t xml:space="preserve">, from </w:t>
      </w:r>
      <w:r w:rsidRPr="00A93B4D">
        <w:t>cytosol (GO: 0005829)</w:t>
      </w:r>
      <w:r>
        <w:t xml:space="preserve"> to </w:t>
      </w:r>
      <w:r w:rsidRPr="00A93B4D">
        <w:t>extracellular space (GO: 0005615)</w:t>
      </w:r>
      <w:r>
        <w:t xml:space="preserve">, from </w:t>
      </w:r>
      <w:r w:rsidRPr="00A93B4D">
        <w:t>cytosol (GO: 0005829)</w:t>
      </w:r>
      <w:r>
        <w:t xml:space="preserve"> to </w:t>
      </w:r>
      <w:r w:rsidRPr="00A93B4D">
        <w:t>cytoplasmic vesicle lumen (GO:0060205)</w:t>
      </w:r>
      <w:r>
        <w:t>, etc.</w:t>
      </w:r>
    </w:p>
    <w:p w14:paraId="472500D5" w14:textId="3C54FA1A" w:rsidR="00BB072B" w:rsidRDefault="00BB072B" w:rsidP="00BB072B">
      <w:r>
        <w:t xml:space="preserve">If we want to retrieve a model simulating the transport of </w:t>
      </w:r>
      <w:r w:rsidRPr="007F5A13">
        <w:t>D-glucose</w:t>
      </w:r>
      <w:r w:rsidR="00972C4A">
        <w:t xml:space="preserve"> (</w:t>
      </w:r>
      <w:r w:rsidR="00972C4A" w:rsidRPr="00673DA7">
        <w:t>CHEBI:4167</w:t>
      </w:r>
      <w:r w:rsidR="00972C4A">
        <w:t>)</w:t>
      </w:r>
      <w:r>
        <w:t xml:space="preserve"> </w:t>
      </w:r>
      <w:r w:rsidR="00972C4A">
        <w:t xml:space="preserve">from </w:t>
      </w:r>
      <w:r w:rsidRPr="00A93B4D">
        <w:t xml:space="preserve">extracellular space (GO: 0005615) </w:t>
      </w:r>
      <w:r>
        <w:t xml:space="preserve">to </w:t>
      </w:r>
      <w:r w:rsidRPr="00A93B4D">
        <w:t>cytosol (GO: 0005829)</w:t>
      </w:r>
      <w:r>
        <w:t xml:space="preserve"> mediated by </w:t>
      </w:r>
      <w:r w:rsidRPr="007F5A13">
        <w:t>facilitated glucose transporter member 1</w:t>
      </w:r>
      <w:r>
        <w:t xml:space="preserve"> (</w:t>
      </w:r>
      <w:proofErr w:type="spellStart"/>
      <w:r w:rsidRPr="0002703A">
        <w:t>UniProt</w:t>
      </w:r>
      <w:proofErr w:type="spellEnd"/>
      <w:r w:rsidRPr="0002703A">
        <w:t>:</w:t>
      </w:r>
      <w:r>
        <w:t xml:space="preserve"> P11166) located in </w:t>
      </w:r>
      <w:r w:rsidRPr="009475FC">
        <w:t>plasma membrane (GO:0005886)</w:t>
      </w:r>
      <w:r>
        <w:t>, we need to annotate the model with all the relevant information.</w:t>
      </w:r>
    </w:p>
    <w:p w14:paraId="669B65E6" w14:textId="16924F70" w:rsidR="002F2F7C" w:rsidRDefault="002F2F7C" w:rsidP="002F2F7C">
      <w:pPr>
        <w:pStyle w:val="Heading3"/>
      </w:pPr>
      <w:r>
        <w:t>A bond graph model of</w:t>
      </w:r>
      <w:r w:rsidR="00DD1B99">
        <w:t xml:space="preserve"> </w:t>
      </w:r>
      <w:r w:rsidR="004C6566">
        <w:t>f</w:t>
      </w:r>
      <w:r w:rsidRPr="00682473">
        <w:t>acilitative</w:t>
      </w:r>
      <w:r>
        <w:t xml:space="preserve"> glucose</w:t>
      </w:r>
      <w:r w:rsidRPr="00682473">
        <w:t xml:space="preserve"> transporters</w:t>
      </w:r>
    </w:p>
    <w:p w14:paraId="55919AF4" w14:textId="15F9734A" w:rsidR="002F2F7C" w:rsidRPr="002F2F7C" w:rsidRDefault="002F2F7C" w:rsidP="002F2F7C">
      <w:r>
        <w:t xml:space="preserve">Now we look at the model of glucose transport. </w:t>
      </w:r>
      <w:r>
        <w:t xml:space="preserve">The bond graph template shown in </w:t>
      </w:r>
      <w:r>
        <w:fldChar w:fldCharType="begin"/>
      </w:r>
      <w:r>
        <w:instrText xml:space="preserve"> REF _Ref132902410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fldChar w:fldCharType="end"/>
      </w:r>
      <w:r>
        <w:t xml:space="preserve"> can be used to model the biological process involved by </w:t>
      </w:r>
      <w:r>
        <w:t xml:space="preserve">majority of </w:t>
      </w:r>
      <w:r>
        <w:t xml:space="preserve">glucose transporters listed in </w:t>
      </w:r>
      <w:r>
        <w:fldChar w:fldCharType="begin"/>
      </w:r>
      <w:r>
        <w:instrText xml:space="preserve"> REF _Ref132902813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>.</w:t>
      </w:r>
      <w:r>
        <w:t xml:space="preserve"> </w:t>
      </w:r>
    </w:p>
    <w:p w14:paraId="0F1D6178" w14:textId="77777777" w:rsidR="002F2F7C" w:rsidRPr="002F2F7C" w:rsidRDefault="002F2F7C" w:rsidP="002F2F7C"/>
    <w:p w14:paraId="60588709" w14:textId="77777777" w:rsidR="002F2F7C" w:rsidRDefault="002F2F7C" w:rsidP="002F2F7C">
      <w:pPr>
        <w:keepNext/>
        <w:jc w:val="center"/>
      </w:pPr>
      <w:r>
        <w:rPr>
          <w:noProof/>
        </w:rPr>
        <w:drawing>
          <wp:inline distT="0" distB="0" distL="0" distR="0" wp14:anchorId="49599768" wp14:editId="0D124E38">
            <wp:extent cx="4500748" cy="1351295"/>
            <wp:effectExtent l="0" t="0" r="0" b="1270"/>
            <wp:docPr id="154" name="Picture 15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535" cy="135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5B55" w14:textId="744118C5" w:rsidR="002F2F7C" w:rsidRDefault="002F2F7C" w:rsidP="002F2F7C">
      <w:pPr>
        <w:pStyle w:val="Caption"/>
        <w:jc w:val="center"/>
      </w:pPr>
      <w:bookmarkStart w:id="0" w:name="_Ref132902392"/>
      <w:bookmarkStart w:id="1" w:name="_Ref132902410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F736C">
        <w:rPr>
          <w:noProof/>
        </w:rPr>
        <w:t>1</w:t>
      </w:r>
      <w:r>
        <w:fldChar w:fldCharType="end"/>
      </w:r>
      <w:bookmarkEnd w:id="1"/>
      <w:r>
        <w:t xml:space="preserve"> A bond graph</w:t>
      </w:r>
      <w:bookmarkEnd w:id="0"/>
      <w:r>
        <w:t xml:space="preserve"> template</w:t>
      </w:r>
    </w:p>
    <w:p w14:paraId="36304C5A" w14:textId="2E1747FB" w:rsidR="00165BE9" w:rsidRDefault="00165BE9" w:rsidP="00BB072B">
      <w:r>
        <w:t>The bond graph model has variables</w:t>
      </w:r>
    </w:p>
    <w:p w14:paraId="5BBF6922" w14:textId="4BD731D3" w:rsidR="002F2F7C" w:rsidRDefault="00165BE9" w:rsidP="00165BE9">
      <w:pPr>
        <w:pStyle w:val="ListParagraph"/>
        <w:numPr>
          <w:ilvl w:val="0"/>
          <w:numId w:val="18"/>
        </w:numPr>
      </w:pPr>
      <w:r w:rsidRPr="00165BE9">
        <w:rPr>
          <w:i/>
          <w:iCs/>
        </w:rPr>
        <w:t>q</w:t>
      </w:r>
      <w:r>
        <w:t xml:space="preserve"> representing the molar </w:t>
      </w:r>
      <w:proofErr w:type="gramStart"/>
      <w:r>
        <w:t>amount</w:t>
      </w:r>
      <w:proofErr w:type="gramEnd"/>
      <w:r>
        <w:t xml:space="preserve"> of species involved in the transport process,</w:t>
      </w:r>
    </w:p>
    <w:p w14:paraId="199F3C34" w14:textId="6F16D85C" w:rsidR="00165BE9" w:rsidRDefault="00165BE9" w:rsidP="00165BE9">
      <w:pPr>
        <w:pStyle w:val="ListParagraph"/>
        <w:numPr>
          <w:ilvl w:val="0"/>
          <w:numId w:val="18"/>
        </w:numPr>
      </w:pPr>
      <w:r>
        <w:rPr>
          <w:i/>
          <w:iCs/>
        </w:rPr>
        <w:t>u</w:t>
      </w:r>
      <w:r>
        <w:t xml:space="preserve"> representing the chemical potentials of the species</w:t>
      </w:r>
      <w:r>
        <w:t>,</w:t>
      </w:r>
    </w:p>
    <w:p w14:paraId="462FBEA2" w14:textId="2870B434" w:rsidR="00165BE9" w:rsidRPr="00165BE9" w:rsidRDefault="00165BE9" w:rsidP="00165BE9">
      <w:pPr>
        <w:pStyle w:val="ListParagraph"/>
        <w:numPr>
          <w:ilvl w:val="0"/>
          <w:numId w:val="18"/>
        </w:numPr>
      </w:pPr>
      <w:r>
        <w:rPr>
          <w:i/>
          <w:iCs/>
        </w:rPr>
        <w:t xml:space="preserve">v </w:t>
      </w:r>
      <w:r w:rsidRPr="00165BE9">
        <w:t>representing the</w:t>
      </w:r>
      <w:r>
        <w:rPr>
          <w:i/>
          <w:iCs/>
        </w:rPr>
        <w:t xml:space="preserve"> </w:t>
      </w:r>
      <w:r>
        <w:t>flow rate of the transport, which is a property of the biological process</w:t>
      </w:r>
    </w:p>
    <w:p w14:paraId="3753DE88" w14:textId="713D3870" w:rsidR="00BB5E73" w:rsidRDefault="00BB5E73" w:rsidP="00BB072B">
      <w:r>
        <w:t xml:space="preserve">In terms of steady state of the above model, it only includes the variables </w:t>
      </w:r>
      <w:r w:rsidRPr="00BB5E73">
        <w:rPr>
          <w:i/>
          <w:iCs/>
        </w:rPr>
        <w:t>q</w:t>
      </w:r>
      <w:r>
        <w:t xml:space="preserve"> and </w:t>
      </w:r>
      <w:r w:rsidRPr="00BB5E73">
        <w:rPr>
          <w:i/>
          <w:iCs/>
        </w:rPr>
        <w:t>v</w:t>
      </w:r>
      <w:r>
        <w:t>.</w:t>
      </w:r>
    </w:p>
    <w:p w14:paraId="7C3EB2B9" w14:textId="2F24F190" w:rsidR="00972C4A" w:rsidRDefault="002F2F7C" w:rsidP="00BB072B">
      <w:r>
        <w:t>The template is generic, which can be used to model</w:t>
      </w:r>
      <w:r w:rsidR="00972C4A">
        <w:t xml:space="preserve"> a variety of </w:t>
      </w:r>
      <w:r>
        <w:t>biological processes with proper parameters</w:t>
      </w:r>
      <w:r w:rsidR="00972C4A">
        <w:t xml:space="preserve">, such as </w:t>
      </w:r>
    </w:p>
    <w:p w14:paraId="35F464F1" w14:textId="400C8B9E" w:rsidR="00972C4A" w:rsidRDefault="00972C4A" w:rsidP="00972C4A">
      <w:pPr>
        <w:pStyle w:val="ListParagraph"/>
        <w:numPr>
          <w:ilvl w:val="0"/>
          <w:numId w:val="19"/>
        </w:numPr>
      </w:pPr>
      <w:r>
        <w:t xml:space="preserve">the transport of </w:t>
      </w:r>
      <w:r w:rsidRPr="007F5A13">
        <w:t>D-glucose</w:t>
      </w:r>
      <w:r>
        <w:t xml:space="preserve"> </w:t>
      </w:r>
      <w:r>
        <w:t>(</w:t>
      </w:r>
      <w:r w:rsidRPr="00673DA7">
        <w:t>CHEBI:4167</w:t>
      </w:r>
      <w:r>
        <w:t xml:space="preserve">) from </w:t>
      </w:r>
      <w:r w:rsidRPr="00A93B4D">
        <w:t xml:space="preserve">extracellular space (GO: 0005615) </w:t>
      </w:r>
      <w:r>
        <w:t xml:space="preserve">to </w:t>
      </w:r>
      <w:r w:rsidRPr="00A93B4D">
        <w:t>cytosol (GO: 0005829)</w:t>
      </w:r>
      <w:r>
        <w:t xml:space="preserve"> mediated by </w:t>
      </w:r>
      <w:r w:rsidRPr="007F5A13">
        <w:t>facilitated glucose transporter member 1</w:t>
      </w:r>
      <w:r>
        <w:t xml:space="preserve"> (</w:t>
      </w:r>
      <w:proofErr w:type="spellStart"/>
      <w:r w:rsidRPr="0002703A">
        <w:t>UniProt</w:t>
      </w:r>
      <w:proofErr w:type="spellEnd"/>
      <w:r w:rsidRPr="0002703A">
        <w:t>:</w:t>
      </w:r>
      <w:r>
        <w:t xml:space="preserve"> P11166) located in </w:t>
      </w:r>
      <w:r w:rsidRPr="009475FC">
        <w:t>plasma membrane (GO:0005886)</w:t>
      </w:r>
      <w:r>
        <w:t xml:space="preserve">, or </w:t>
      </w:r>
    </w:p>
    <w:p w14:paraId="46CAA5A1" w14:textId="4AF28915" w:rsidR="00972C4A" w:rsidRDefault="00972C4A" w:rsidP="00972C4A">
      <w:pPr>
        <w:pStyle w:val="ListParagraph"/>
        <w:numPr>
          <w:ilvl w:val="0"/>
          <w:numId w:val="19"/>
        </w:numPr>
      </w:pPr>
      <w:r>
        <w:t>the transport of D-fructose (CHEBI:37721)</w:t>
      </w:r>
      <w:r>
        <w:t xml:space="preserve"> from</w:t>
      </w:r>
      <w:r>
        <w:t xml:space="preserve"> </w:t>
      </w:r>
      <w:r w:rsidRPr="00A93B4D">
        <w:t>cytosol (GO: 0005829)</w:t>
      </w:r>
      <w:r>
        <w:t xml:space="preserve"> to </w:t>
      </w:r>
      <w:r>
        <w:t>cytoplasmic vesicle lumen (GO:0060205</w:t>
      </w:r>
      <w:proofErr w:type="gramStart"/>
      <w:r>
        <w:t>)</w:t>
      </w:r>
      <w:r>
        <w:t xml:space="preserve"> </w:t>
      </w:r>
      <w:r>
        <w:t xml:space="preserve"> mediated</w:t>
      </w:r>
      <w:proofErr w:type="gramEnd"/>
      <w:r>
        <w:t xml:space="preserve"> by </w:t>
      </w:r>
      <w:r w:rsidRPr="007F5A13">
        <w:t xml:space="preserve">facilitated glucose transporter member </w:t>
      </w:r>
      <w:r>
        <w:t>8</w:t>
      </w:r>
      <w:r>
        <w:t xml:space="preserve"> (</w:t>
      </w:r>
      <w:proofErr w:type="spellStart"/>
      <w:r w:rsidRPr="0002703A">
        <w:t>UniProt</w:t>
      </w:r>
      <w:proofErr w:type="spellEnd"/>
      <w:r w:rsidRPr="0002703A">
        <w:t>:</w:t>
      </w:r>
      <w:r>
        <w:t xml:space="preserve"> Q9NY64) located in </w:t>
      </w:r>
      <w:r w:rsidRPr="00972C4A">
        <w:t>cytoplasmic vesicle membrane (GO:0030659)</w:t>
      </w:r>
      <w:r>
        <w:t>.</w:t>
      </w:r>
      <w:r>
        <w:t xml:space="preserve"> </w:t>
      </w:r>
    </w:p>
    <w:p w14:paraId="5C687A34" w14:textId="6E965E12" w:rsidR="00BB5E73" w:rsidRPr="00BB072B" w:rsidRDefault="0091386C" w:rsidP="00BB072B">
      <w:r>
        <w:t>T</w:t>
      </w:r>
      <w:r w:rsidR="002F2F7C">
        <w:t xml:space="preserve">o retrieve the models for future reuse, e.g., compose the models for a particular application, we need to use annotation to </w:t>
      </w:r>
      <w:r w:rsidR="002F2F7C" w:rsidRPr="00CC5C46">
        <w:t>capture the biological meaning of what a model simulates</w:t>
      </w:r>
      <w:r w:rsidR="002F2F7C">
        <w:t>.</w:t>
      </w:r>
      <w:r w:rsidR="00972C4A">
        <w:t xml:space="preserve"> The more information the annotation encodes, the more accurate the model discovery result will be. However, we want a trade-of between the annotation effort and </w:t>
      </w:r>
      <w:r w:rsidR="00BB5E73">
        <w:t xml:space="preserve">the model retrieval performance. </w:t>
      </w:r>
      <w:r w:rsidR="001D1E89">
        <w:t xml:space="preserve">We now introduce the composite annotation construction for the steady state </w:t>
      </w:r>
      <w:proofErr w:type="spellStart"/>
      <w:r w:rsidR="001D1E89">
        <w:t>CellML</w:t>
      </w:r>
      <w:proofErr w:type="spellEnd"/>
      <w:r w:rsidR="001D1E89">
        <w:t xml:space="preserve"> model of SLC transporters.</w:t>
      </w:r>
    </w:p>
    <w:p w14:paraId="4136937B" w14:textId="6F3D4B54" w:rsidR="0053129C" w:rsidRDefault="001D1E89" w:rsidP="001D1E89">
      <w:pPr>
        <w:pStyle w:val="Heading3"/>
      </w:pPr>
      <w:r>
        <w:t>Composite a</w:t>
      </w:r>
      <w:r w:rsidR="0053129C">
        <w:t>nnotation</w:t>
      </w:r>
      <w:r>
        <w:t xml:space="preserve"> construction</w:t>
      </w:r>
    </w:p>
    <w:p w14:paraId="4FF5D1EC" w14:textId="3450B574" w:rsidR="0005718C" w:rsidRDefault="0005718C" w:rsidP="0053129C">
      <w:r>
        <w:t>Computational models usually capture the quantitative properties of physical entities instead of physical entities themselves.</w:t>
      </w:r>
      <w:r>
        <w:t xml:space="preserve"> Hence composite annotation is needed to link the annotations.</w:t>
      </w:r>
    </w:p>
    <w:p w14:paraId="5DE7F05D" w14:textId="4E312F71" w:rsidR="009A7A6F" w:rsidRDefault="0053129C" w:rsidP="0053129C">
      <w:r>
        <w:t>The annotated variables</w:t>
      </w:r>
      <w:r w:rsidR="009A7A6F">
        <w:t xml:space="preserve"> in the </w:t>
      </w:r>
      <w:proofErr w:type="spellStart"/>
      <w:r w:rsidR="008148DD">
        <w:t>CellML</w:t>
      </w:r>
      <w:proofErr w:type="spellEnd"/>
      <w:r w:rsidR="008148DD">
        <w:t xml:space="preserve"> </w:t>
      </w:r>
      <w:r w:rsidR="009A7A6F">
        <w:t>model</w:t>
      </w:r>
      <w:r>
        <w:t xml:space="preserve"> include</w:t>
      </w:r>
      <w:r w:rsidR="009A7A6F">
        <w:t>:</w:t>
      </w:r>
    </w:p>
    <w:p w14:paraId="14290D5F" w14:textId="28944526" w:rsidR="0053129C" w:rsidRDefault="0053129C" w:rsidP="009A7A6F">
      <w:pPr>
        <w:pStyle w:val="ListParagraph"/>
        <w:numPr>
          <w:ilvl w:val="0"/>
          <w:numId w:val="1"/>
        </w:numPr>
      </w:pPr>
      <w:r>
        <w:t>the flow rate of the transport</w:t>
      </w:r>
      <w:r w:rsidR="005335A4">
        <w:t xml:space="preserve">, annotated with </w:t>
      </w:r>
      <w:proofErr w:type="spellStart"/>
      <w:r w:rsidR="005335A4">
        <w:t>opb</w:t>
      </w:r>
      <w:proofErr w:type="spellEnd"/>
      <w:r w:rsidR="005335A4">
        <w:t>: OPB_00592 (</w:t>
      </w:r>
      <w:r w:rsidR="005335A4" w:rsidRPr="005335A4">
        <w:t>Chemical amount flow rate</w:t>
      </w:r>
      <w:r w:rsidR="005335A4">
        <w:t>)</w:t>
      </w:r>
      <w:r w:rsidR="00474F8C">
        <w:t>,</w:t>
      </w:r>
    </w:p>
    <w:p w14:paraId="27678BF4" w14:textId="5B2D8411" w:rsidR="009A7A6F" w:rsidRDefault="009A7A6F" w:rsidP="009A7A6F">
      <w:pPr>
        <w:pStyle w:val="ListParagraph"/>
        <w:numPr>
          <w:ilvl w:val="0"/>
          <w:numId w:val="1"/>
        </w:numPr>
      </w:pPr>
      <w:r>
        <w:t xml:space="preserve">the </w:t>
      </w:r>
      <w:r>
        <w:t>molar amount</w:t>
      </w:r>
      <w:r>
        <w:t xml:space="preserve"> of </w:t>
      </w:r>
      <w:r w:rsidR="00C1070A">
        <w:t>SLC transporter</w:t>
      </w:r>
      <w:r w:rsidR="009B4CED">
        <w:t xml:space="preserve"> protein</w:t>
      </w:r>
      <w:r w:rsidR="005335A4">
        <w:t xml:space="preserve">, annotated with </w:t>
      </w:r>
      <w:proofErr w:type="spellStart"/>
      <w:r w:rsidR="005335A4">
        <w:t>opb</w:t>
      </w:r>
      <w:proofErr w:type="spellEnd"/>
      <w:r w:rsidR="005335A4">
        <w:t>: OPB_0</w:t>
      </w:r>
      <w:r w:rsidR="005335A4">
        <w:t xml:space="preserve">0425 </w:t>
      </w:r>
      <w:r w:rsidR="005335A4">
        <w:t>(</w:t>
      </w:r>
      <w:r w:rsidR="005335A4" w:rsidRPr="005335A4">
        <w:t xml:space="preserve">Chemical </w:t>
      </w:r>
      <w:r w:rsidR="005335A4">
        <w:t>molar amount</w:t>
      </w:r>
      <w:r w:rsidR="005335A4">
        <w:t>)</w:t>
      </w:r>
      <w:r w:rsidR="00474F8C">
        <w:t>,</w:t>
      </w:r>
    </w:p>
    <w:p w14:paraId="017C77C4" w14:textId="7C306207" w:rsidR="009A7A6F" w:rsidRDefault="009A7A6F" w:rsidP="009A7A6F">
      <w:pPr>
        <w:pStyle w:val="ListParagraph"/>
        <w:numPr>
          <w:ilvl w:val="0"/>
          <w:numId w:val="1"/>
        </w:numPr>
      </w:pPr>
      <w:r>
        <w:t xml:space="preserve">the molar </w:t>
      </w:r>
      <w:proofErr w:type="gramStart"/>
      <w:r>
        <w:t>amount</w:t>
      </w:r>
      <w:proofErr w:type="gramEnd"/>
      <w:r>
        <w:t xml:space="preserve"> of reactants</w:t>
      </w:r>
      <w:r w:rsidR="005335A4">
        <w:t xml:space="preserve">, annotated with </w:t>
      </w:r>
      <w:proofErr w:type="spellStart"/>
      <w:r w:rsidR="005335A4">
        <w:t>opb</w:t>
      </w:r>
      <w:proofErr w:type="spellEnd"/>
      <w:r w:rsidR="005335A4">
        <w:t>: OPB_00425 (</w:t>
      </w:r>
      <w:r w:rsidR="005335A4" w:rsidRPr="005335A4">
        <w:t xml:space="preserve">Chemical </w:t>
      </w:r>
      <w:r w:rsidR="005335A4">
        <w:t>molar amount)</w:t>
      </w:r>
      <w:r w:rsidR="00474F8C">
        <w:t>,</w:t>
      </w:r>
    </w:p>
    <w:p w14:paraId="11419B27" w14:textId="672DAF49" w:rsidR="005335A4" w:rsidRDefault="009A7A6F" w:rsidP="005335A4">
      <w:pPr>
        <w:pStyle w:val="ListParagraph"/>
        <w:numPr>
          <w:ilvl w:val="0"/>
          <w:numId w:val="1"/>
        </w:numPr>
      </w:pPr>
      <w:r>
        <w:t xml:space="preserve">the molar </w:t>
      </w:r>
      <w:proofErr w:type="gramStart"/>
      <w:r>
        <w:t>amount</w:t>
      </w:r>
      <w:proofErr w:type="gramEnd"/>
      <w:r>
        <w:t xml:space="preserve"> of products</w:t>
      </w:r>
      <w:r w:rsidR="005335A4">
        <w:t xml:space="preserve">, annotated with </w:t>
      </w:r>
      <w:proofErr w:type="spellStart"/>
      <w:r w:rsidR="005335A4">
        <w:t>opb</w:t>
      </w:r>
      <w:proofErr w:type="spellEnd"/>
      <w:r w:rsidR="005335A4">
        <w:t>: OPB_00425 (</w:t>
      </w:r>
      <w:r w:rsidR="005335A4" w:rsidRPr="005335A4">
        <w:t xml:space="preserve">Chemical </w:t>
      </w:r>
      <w:r w:rsidR="005335A4">
        <w:t>molar amount)</w:t>
      </w:r>
      <w:r w:rsidR="00474F8C">
        <w:t>.</w:t>
      </w:r>
    </w:p>
    <w:p w14:paraId="6F839C9E" w14:textId="70D2AA83" w:rsidR="009A7A6F" w:rsidRDefault="009A7A6F" w:rsidP="009A7A6F">
      <w:r>
        <w:t>The local</w:t>
      </w:r>
      <w:r w:rsidR="001A678C">
        <w:t xml:space="preserve"> </w:t>
      </w:r>
      <w:r>
        <w:t>entities that needed to link the annotations are:</w:t>
      </w:r>
    </w:p>
    <w:p w14:paraId="3921E947" w14:textId="6C76E74C" w:rsidR="009A7A6F" w:rsidRDefault="009A7A6F" w:rsidP="009A7A6F">
      <w:pPr>
        <w:pStyle w:val="ListParagraph"/>
        <w:numPr>
          <w:ilvl w:val="0"/>
          <w:numId w:val="2"/>
        </w:numPr>
      </w:pPr>
      <w:r>
        <w:t>Process</w:t>
      </w:r>
      <w:r w:rsidR="00597B44">
        <w:t>, local entity representing the biological process</w:t>
      </w:r>
      <w:r w:rsidR="00F663A1">
        <w:t>, whereas flow rate</w:t>
      </w:r>
      <w:r w:rsidR="008F7FE4">
        <w:t xml:space="preserve"> is property of the process</w:t>
      </w:r>
      <w:r w:rsidR="00474F8C">
        <w:t>,</w:t>
      </w:r>
    </w:p>
    <w:p w14:paraId="4B9A0192" w14:textId="0B76EC96" w:rsidR="005A4736" w:rsidRDefault="005A4736" w:rsidP="009A7A6F">
      <w:pPr>
        <w:pStyle w:val="ListParagraph"/>
        <w:numPr>
          <w:ilvl w:val="0"/>
          <w:numId w:val="2"/>
        </w:numPr>
      </w:pPr>
      <w:proofErr w:type="spellStart"/>
      <w:r>
        <w:t>SourceParticipant</w:t>
      </w:r>
      <w:proofErr w:type="spellEnd"/>
      <w:r w:rsidR="00F663A1">
        <w:t xml:space="preserve">, </w:t>
      </w:r>
      <w:r w:rsidR="00474F8C">
        <w:t xml:space="preserve">corresponding to </w:t>
      </w:r>
      <w:r w:rsidR="00F663A1">
        <w:t>reactants</w:t>
      </w:r>
      <w:r w:rsidR="00474F8C">
        <w:t xml:space="preserve">, the entity name is in form of </w:t>
      </w:r>
      <w:proofErr w:type="spellStart"/>
      <w:r w:rsidR="00095082" w:rsidRPr="00474F8C">
        <w:rPr>
          <w:i/>
          <w:iCs/>
        </w:rPr>
        <w:t>source_i</w:t>
      </w:r>
      <w:proofErr w:type="spellEnd"/>
      <w:r w:rsidR="00095082">
        <w:t xml:space="preserve">, where </w:t>
      </w:r>
      <w:proofErr w:type="spellStart"/>
      <w:r w:rsidR="00095082" w:rsidRPr="00474F8C">
        <w:rPr>
          <w:i/>
          <w:iCs/>
        </w:rPr>
        <w:t>i</w:t>
      </w:r>
      <w:proofErr w:type="spellEnd"/>
      <w:r w:rsidR="00095082">
        <w:t xml:space="preserve"> is the id of the source if multiple source participants are present</w:t>
      </w:r>
      <w:r w:rsidR="005335A4">
        <w:t xml:space="preserve">, </w:t>
      </w:r>
    </w:p>
    <w:p w14:paraId="13BF4E34" w14:textId="7743C651" w:rsidR="005A4736" w:rsidRDefault="005A4736" w:rsidP="009A7A6F">
      <w:pPr>
        <w:pStyle w:val="ListParagraph"/>
        <w:numPr>
          <w:ilvl w:val="0"/>
          <w:numId w:val="2"/>
        </w:numPr>
      </w:pPr>
      <w:proofErr w:type="spellStart"/>
      <w:r>
        <w:t>SinkParticipant</w:t>
      </w:r>
      <w:proofErr w:type="spellEnd"/>
      <w:r w:rsidR="00474F8C">
        <w:t xml:space="preserve">, </w:t>
      </w:r>
      <w:r w:rsidR="00474F8C">
        <w:t xml:space="preserve">corresponding to </w:t>
      </w:r>
      <w:r w:rsidR="00474F8C">
        <w:t>product</w:t>
      </w:r>
      <w:r w:rsidR="00474F8C">
        <w:t xml:space="preserve">s, the entity name is in form of </w:t>
      </w:r>
      <w:proofErr w:type="spellStart"/>
      <w:r w:rsidR="00095082" w:rsidRPr="00474F8C">
        <w:rPr>
          <w:i/>
          <w:iCs/>
        </w:rPr>
        <w:t>sink</w:t>
      </w:r>
      <w:r w:rsidR="00095082" w:rsidRPr="00474F8C">
        <w:rPr>
          <w:i/>
          <w:iCs/>
        </w:rPr>
        <w:t>_i</w:t>
      </w:r>
      <w:proofErr w:type="spellEnd"/>
      <w:r w:rsidR="00095082">
        <w:t xml:space="preserve">, where </w:t>
      </w:r>
      <w:proofErr w:type="spellStart"/>
      <w:r w:rsidR="00095082" w:rsidRPr="00474F8C">
        <w:rPr>
          <w:i/>
          <w:iCs/>
        </w:rPr>
        <w:t>i</w:t>
      </w:r>
      <w:proofErr w:type="spellEnd"/>
      <w:r w:rsidR="00095082">
        <w:t xml:space="preserve"> is the id of the s</w:t>
      </w:r>
      <w:r w:rsidR="00095082">
        <w:t>ink</w:t>
      </w:r>
      <w:r w:rsidR="00095082">
        <w:t xml:space="preserve"> if multiple </w:t>
      </w:r>
      <w:r w:rsidR="00095082">
        <w:t>sink</w:t>
      </w:r>
      <w:r w:rsidR="00095082">
        <w:t xml:space="preserve"> participants are present</w:t>
      </w:r>
      <w:r w:rsidR="00E8618A">
        <w:t>,</w:t>
      </w:r>
      <w:r w:rsidR="00673DA7">
        <w:t xml:space="preserve"> </w:t>
      </w:r>
    </w:p>
    <w:p w14:paraId="06D2BFAC" w14:textId="062E56DD" w:rsidR="005A4736" w:rsidRDefault="005A4736" w:rsidP="009A7A6F">
      <w:pPr>
        <w:pStyle w:val="ListParagraph"/>
        <w:numPr>
          <w:ilvl w:val="0"/>
          <w:numId w:val="2"/>
        </w:numPr>
      </w:pPr>
      <w:proofErr w:type="spellStart"/>
      <w:r>
        <w:t>MediatorParticipant</w:t>
      </w:r>
      <w:proofErr w:type="spellEnd"/>
      <w:r w:rsidR="007C4A6B">
        <w:t>,</w:t>
      </w:r>
      <w:r w:rsidR="00474F8C">
        <w:t xml:space="preserve"> corresponding to the transporter that mediates the transport proces</w:t>
      </w:r>
      <w:r w:rsidR="001F6A74">
        <w:t>s.</w:t>
      </w:r>
      <w:r w:rsidR="0002703A">
        <w:t xml:space="preserve"> </w:t>
      </w:r>
    </w:p>
    <w:p w14:paraId="7E696C98" w14:textId="06FF8B12" w:rsidR="00474F8C" w:rsidRDefault="00597B44" w:rsidP="00E8618A">
      <w:r>
        <w:t xml:space="preserve">The </w:t>
      </w:r>
      <w:proofErr w:type="spellStart"/>
      <w:r w:rsidR="00474F8C">
        <w:t>SourceParticipant</w:t>
      </w:r>
      <w:proofErr w:type="spellEnd"/>
      <w:r w:rsidR="00474F8C">
        <w:t xml:space="preserve"> and </w:t>
      </w:r>
      <w:proofErr w:type="spellStart"/>
      <w:r w:rsidR="00474F8C">
        <w:t>SinkParticipant</w:t>
      </w:r>
      <w:proofErr w:type="spellEnd"/>
      <w:r w:rsidR="00474F8C">
        <w:t xml:space="preserve"> are </w:t>
      </w:r>
      <w:r w:rsidR="00474F8C">
        <w:t>annotated with</w:t>
      </w:r>
      <w:r w:rsidR="00E8618A">
        <w:t>:</w:t>
      </w:r>
    </w:p>
    <w:p w14:paraId="2044C6CA" w14:textId="356EC9DC" w:rsidR="00474F8C" w:rsidRDefault="004218FA" w:rsidP="00E8618A">
      <w:pPr>
        <w:pStyle w:val="ListParagraph"/>
        <w:numPr>
          <w:ilvl w:val="0"/>
          <w:numId w:val="5"/>
        </w:numPr>
      </w:pPr>
      <w:r>
        <w:t>c</w:t>
      </w:r>
      <w:r w:rsidR="00474F8C" w:rsidRPr="00A63389">
        <w:t xml:space="preserve">hemical </w:t>
      </w:r>
      <w:r>
        <w:t>e</w:t>
      </w:r>
      <w:r w:rsidR="00474F8C" w:rsidRPr="00A63389">
        <w:t>ntities,</w:t>
      </w:r>
      <w:r w:rsidR="00474F8C">
        <w:t xml:space="preserve"> such as </w:t>
      </w:r>
      <w:r w:rsidR="00474F8C" w:rsidRPr="00673DA7">
        <w:t>D-glucose</w:t>
      </w:r>
      <w:r w:rsidR="00474F8C">
        <w:t xml:space="preserve"> (</w:t>
      </w:r>
      <w:r w:rsidR="00474F8C" w:rsidRPr="00673DA7">
        <w:t>CHEBI:4167</w:t>
      </w:r>
      <w:r w:rsidR="00474F8C">
        <w:t>),</w:t>
      </w:r>
      <w:r w:rsidR="00E8618A">
        <w:t xml:space="preserve"> K</w:t>
      </w:r>
      <w:r w:rsidR="00E8618A" w:rsidRPr="000C0197">
        <w:rPr>
          <w:vertAlign w:val="superscript"/>
        </w:rPr>
        <w:t>+</w:t>
      </w:r>
      <w:r w:rsidR="00E8618A">
        <w:t xml:space="preserve"> (</w:t>
      </w:r>
      <w:r w:rsidR="00E8618A" w:rsidRPr="00E8618A">
        <w:t>CHEBI:29103</w:t>
      </w:r>
      <w:r w:rsidR="00E8618A">
        <w:t>), Na</w:t>
      </w:r>
      <w:r w:rsidR="00E8618A" w:rsidRPr="000C0197">
        <w:rPr>
          <w:vertAlign w:val="superscript"/>
        </w:rPr>
        <w:t>+</w:t>
      </w:r>
      <w:r w:rsidR="00E8618A">
        <w:t xml:space="preserve"> (</w:t>
      </w:r>
      <w:r w:rsidR="00E8618A" w:rsidRPr="00E8618A">
        <w:t>CHEBI:2910</w:t>
      </w:r>
      <w:r w:rsidR="00E8618A">
        <w:t>1</w:t>
      </w:r>
      <w:r w:rsidR="00E8618A">
        <w:t>)</w:t>
      </w:r>
      <w:r>
        <w:t>,</w:t>
      </w:r>
    </w:p>
    <w:p w14:paraId="74AA9C92" w14:textId="51B01324" w:rsidR="00E8618A" w:rsidRDefault="000E502C" w:rsidP="00E8618A">
      <w:pPr>
        <w:pStyle w:val="ListParagraph"/>
        <w:numPr>
          <w:ilvl w:val="0"/>
          <w:numId w:val="5"/>
        </w:numPr>
      </w:pPr>
      <w:r>
        <w:t>sub</w:t>
      </w:r>
      <w:r w:rsidR="00474F8C">
        <w:t xml:space="preserve">cellular location, such as </w:t>
      </w:r>
      <w:r w:rsidR="00474F8C" w:rsidRPr="00673DA7">
        <w:t>extracellular space</w:t>
      </w:r>
      <w:r w:rsidR="00474F8C" w:rsidRPr="007C4A6B">
        <w:t xml:space="preserve"> (GO:</w:t>
      </w:r>
      <w:r w:rsidR="00474F8C" w:rsidRPr="00673DA7">
        <w:t xml:space="preserve"> 0005615</w:t>
      </w:r>
      <w:r w:rsidR="00474F8C" w:rsidRPr="007C4A6B">
        <w:t>)</w:t>
      </w:r>
      <w:r w:rsidR="00474F8C">
        <w:t xml:space="preserve">, </w:t>
      </w:r>
      <w:r w:rsidR="00474F8C" w:rsidRPr="00673DA7">
        <w:t>cytosol</w:t>
      </w:r>
      <w:r w:rsidR="00474F8C" w:rsidRPr="007C4A6B">
        <w:t xml:space="preserve"> (GO:</w:t>
      </w:r>
      <w:r w:rsidR="00474F8C" w:rsidRPr="00673DA7">
        <w:t xml:space="preserve"> 0005829</w:t>
      </w:r>
      <w:r w:rsidR="00474F8C" w:rsidRPr="007C4A6B">
        <w:t>)</w:t>
      </w:r>
      <w:r w:rsidR="00474F8C">
        <w:t>,</w:t>
      </w:r>
      <w:r w:rsidR="007A765C" w:rsidRPr="007A765C">
        <w:t xml:space="preserve"> </w:t>
      </w:r>
      <w:r w:rsidR="007A765C" w:rsidRPr="007A765C">
        <w:t>cytoplasmic vesicle lumen (GO:0060205)</w:t>
      </w:r>
      <w:r w:rsidR="004218FA">
        <w:t>,</w:t>
      </w:r>
    </w:p>
    <w:p w14:paraId="1B8901EB" w14:textId="64B2E06F" w:rsidR="004218FA" w:rsidRDefault="004218FA" w:rsidP="00E8618A">
      <w:pPr>
        <w:pStyle w:val="ListParagraph"/>
        <w:numPr>
          <w:ilvl w:val="0"/>
          <w:numId w:val="5"/>
        </w:numPr>
      </w:pPr>
      <w:r w:rsidRPr="00C331F7">
        <w:t>stoichiometric coefficient</w:t>
      </w:r>
      <w:r w:rsidRPr="004218FA">
        <w:t xml:space="preserve"> (using the </w:t>
      </w:r>
      <w:proofErr w:type="spellStart"/>
      <w:proofErr w:type="gramStart"/>
      <w:r w:rsidRPr="004218FA">
        <w:t>semsim:hasMultiplier</w:t>
      </w:r>
      <w:proofErr w:type="spellEnd"/>
      <w:proofErr w:type="gramEnd"/>
      <w:r w:rsidRPr="004218FA">
        <w:t xml:space="preserve"> qualifier</w:t>
      </w:r>
      <w:r>
        <w:t xml:space="preserve"> and </w:t>
      </w:r>
      <w:r w:rsidRPr="00C331F7">
        <w:t>Literal</w:t>
      </w:r>
      <w:r>
        <w:t xml:space="preserve"> </w:t>
      </w:r>
      <w:r w:rsidRPr="00C331F7">
        <w:t>(1.0, datatype=</w:t>
      </w:r>
      <w:proofErr w:type="spellStart"/>
      <w:r w:rsidRPr="00C331F7">
        <w:t>XSD.double</w:t>
      </w:r>
      <w:proofErr w:type="spellEnd"/>
      <w:r w:rsidRPr="00C331F7">
        <w:t>)</w:t>
      </w:r>
      <w:r>
        <w:t xml:space="preserve"> </w:t>
      </w:r>
      <w:r w:rsidRPr="004218FA">
        <w:t>)</w:t>
      </w:r>
      <w:r w:rsidR="00FF3746">
        <w:t>.</w:t>
      </w:r>
    </w:p>
    <w:p w14:paraId="00B64743" w14:textId="51A66E9E" w:rsidR="00E8618A" w:rsidRDefault="00E8618A" w:rsidP="00E8618A">
      <w:r>
        <w:t xml:space="preserve">The </w:t>
      </w:r>
      <w:proofErr w:type="spellStart"/>
      <w:r>
        <w:t>MediatorParticipant</w:t>
      </w:r>
      <w:proofErr w:type="spellEnd"/>
      <w:r>
        <w:t xml:space="preserve"> is</w:t>
      </w:r>
      <w:r>
        <w:t xml:space="preserve"> annotated with:</w:t>
      </w:r>
    </w:p>
    <w:p w14:paraId="721909E1" w14:textId="08C76679" w:rsidR="004218FA" w:rsidRDefault="004218FA" w:rsidP="004218FA">
      <w:pPr>
        <w:pStyle w:val="ListParagraph"/>
        <w:numPr>
          <w:ilvl w:val="0"/>
          <w:numId w:val="6"/>
        </w:numPr>
      </w:pPr>
      <w:r>
        <w:t>Protein</w:t>
      </w:r>
      <w:r w:rsidRPr="00A63389">
        <w:t xml:space="preserve"> </w:t>
      </w:r>
      <w:r>
        <w:t>e</w:t>
      </w:r>
      <w:r w:rsidRPr="00A63389">
        <w:t>ntities,</w:t>
      </w:r>
      <w:r>
        <w:t xml:space="preserve"> such as </w:t>
      </w:r>
      <w:r w:rsidRPr="004218FA">
        <w:t>Excitatory amino acid transporter 3</w:t>
      </w:r>
      <w:r w:rsidRPr="004218FA">
        <w:t xml:space="preserve"> </w:t>
      </w:r>
      <w:r>
        <w:t>(</w:t>
      </w:r>
      <w:proofErr w:type="spellStart"/>
      <w:r w:rsidRPr="0002703A">
        <w:t>UniProt</w:t>
      </w:r>
      <w:proofErr w:type="spellEnd"/>
      <w:r w:rsidRPr="0002703A">
        <w:t>:</w:t>
      </w:r>
      <w:r>
        <w:t xml:space="preserve"> </w:t>
      </w:r>
      <w:r w:rsidRPr="004218FA">
        <w:t>P43005</w:t>
      </w:r>
      <w:r>
        <w:t>)</w:t>
      </w:r>
      <w:r w:rsidR="00FF3746">
        <w:t xml:space="preserve">, </w:t>
      </w:r>
      <w:r w:rsidR="00FF3746" w:rsidRPr="00FF3746">
        <w:t>Electrogenic sodium bicarbonate cotransporter 1</w:t>
      </w:r>
      <w:r w:rsidR="00FF3746">
        <w:t xml:space="preserve"> </w:t>
      </w:r>
      <w:r w:rsidR="00FF3746">
        <w:t>(</w:t>
      </w:r>
      <w:proofErr w:type="spellStart"/>
      <w:r w:rsidR="00FF3746" w:rsidRPr="0002703A">
        <w:t>UniProt</w:t>
      </w:r>
      <w:proofErr w:type="spellEnd"/>
      <w:r w:rsidR="00FF3746" w:rsidRPr="0002703A">
        <w:t>:</w:t>
      </w:r>
      <w:r w:rsidR="00FF3746">
        <w:t xml:space="preserve"> </w:t>
      </w:r>
      <w:r w:rsidR="00FF3746" w:rsidRPr="00FF3746">
        <w:t>Q9Y6R1</w:t>
      </w:r>
      <w:r w:rsidR="00FF3746">
        <w:t>)</w:t>
      </w:r>
      <w:r w:rsidR="00FF3746">
        <w:t>,</w:t>
      </w:r>
    </w:p>
    <w:p w14:paraId="37DD0ED9" w14:textId="5B4886AE" w:rsidR="00C331F7" w:rsidRDefault="007A765C" w:rsidP="003151B1">
      <w:pPr>
        <w:pStyle w:val="ListParagraph"/>
        <w:numPr>
          <w:ilvl w:val="0"/>
          <w:numId w:val="6"/>
        </w:numPr>
      </w:pPr>
      <w:r>
        <w:t>sub</w:t>
      </w:r>
      <w:r w:rsidR="004218FA">
        <w:t xml:space="preserve">cellular location, such as </w:t>
      </w:r>
      <w:r w:rsidR="004218FA" w:rsidRPr="007C4A6B">
        <w:t>plasma membrane (GO:0005886)</w:t>
      </w:r>
      <w:r>
        <w:t xml:space="preserve">, </w:t>
      </w:r>
      <w:r w:rsidRPr="007A765C">
        <w:t>cytoplasmic vesicle membrane (GO:0030659)</w:t>
      </w:r>
    </w:p>
    <w:p w14:paraId="36EECD4A" w14:textId="36B269F2" w:rsidR="00233D77" w:rsidRDefault="00233D77" w:rsidP="00233D77">
      <w:pPr>
        <w:pStyle w:val="Heading3"/>
      </w:pPr>
      <w:r>
        <w:t>RDF example using Turtle syntax</w:t>
      </w:r>
    </w:p>
    <w:p w14:paraId="75972F45" w14:textId="46434F40" w:rsidR="00233D77" w:rsidRDefault="00233D77" w:rsidP="00233D77"/>
    <w:p w14:paraId="02466B39" w14:textId="3247CE99" w:rsidR="00233D77" w:rsidRPr="0019277C" w:rsidRDefault="00CF736C" w:rsidP="00233D77">
      <w:r>
        <w:t xml:space="preserve">The </w:t>
      </w:r>
      <w:proofErr w:type="spellStart"/>
      <w:r>
        <w:t>CellML</w:t>
      </w:r>
      <w:proofErr w:type="spellEnd"/>
      <w:r>
        <w:t xml:space="preserve"> model and </w:t>
      </w:r>
      <w:proofErr w:type="spellStart"/>
      <w:r>
        <w:t>rdf</w:t>
      </w:r>
      <w:proofErr w:type="spellEnd"/>
      <w:r>
        <w:t xml:space="preserve"> file can be found here:</w:t>
      </w:r>
      <w:r w:rsidR="003F50B9">
        <w:t xml:space="preserve"> </w:t>
      </w:r>
      <w:r w:rsidR="003F50B9" w:rsidRPr="003F50B9">
        <w:t>https://models.physiomeproject.org/workspace/aec/file/d5be1c99bcfb01db284a91ae7ca261336c921ced/SLC</w:t>
      </w:r>
      <w:r w:rsidR="00017DCB">
        <w:t>.</w:t>
      </w:r>
    </w:p>
    <w:p w14:paraId="628C2D4A" w14:textId="4FCEEF3D" w:rsidR="00233D77" w:rsidRDefault="00233D77" w:rsidP="00233D77">
      <w:pPr>
        <w:pStyle w:val="Heading3"/>
      </w:pPr>
      <w:r>
        <w:t>RDF graph visualization</w:t>
      </w:r>
    </w:p>
    <w:p w14:paraId="50BCDCB0" w14:textId="0897E545" w:rsidR="00CF736C" w:rsidRPr="00CF736C" w:rsidRDefault="00CF736C" w:rsidP="00CF736C">
      <w:r>
        <w:t xml:space="preserve">The visualized RDF graph is shown in </w:t>
      </w:r>
      <w:r>
        <w:fldChar w:fldCharType="begin"/>
      </w:r>
      <w:r>
        <w:instrText xml:space="preserve"> REF _Ref132979505 \h </w:instrText>
      </w:r>
      <w:r>
        <w:fldChar w:fldCharType="separate"/>
      </w:r>
      <w:r>
        <w:t xml:space="preserve">Figure </w:t>
      </w:r>
      <w:r>
        <w:rPr>
          <w:noProof/>
        </w:rPr>
        <w:t>2</w:t>
      </w:r>
      <w:r>
        <w:fldChar w:fldCharType="end"/>
      </w:r>
      <w:r>
        <w:t>.</w:t>
      </w:r>
    </w:p>
    <w:p w14:paraId="5B599DA9" w14:textId="77777777" w:rsidR="003311B2" w:rsidRDefault="003311B2" w:rsidP="00135E21"/>
    <w:p w14:paraId="39D0AE17" w14:textId="77777777" w:rsidR="00CF736C" w:rsidRDefault="00CF736C" w:rsidP="00CF736C">
      <w:pPr>
        <w:keepNext/>
        <w:ind w:left="360"/>
      </w:pPr>
      <w:r>
        <w:rPr>
          <w:noProof/>
        </w:rPr>
        <w:drawing>
          <wp:inline distT="0" distB="0" distL="0" distR="0" wp14:anchorId="2028988F" wp14:editId="3C322AB8">
            <wp:extent cx="5498275" cy="218738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504" cy="2204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23BFB" w14:textId="37627BFB" w:rsidR="007F5A13" w:rsidRDefault="00CF736C" w:rsidP="00CF736C">
      <w:pPr>
        <w:pStyle w:val="Caption"/>
        <w:jc w:val="center"/>
      </w:pPr>
      <w:bookmarkStart w:id="2" w:name="_Ref132979505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2"/>
      <w:r>
        <w:t xml:space="preserve"> RDF graph</w:t>
      </w:r>
    </w:p>
    <w:p w14:paraId="34567081" w14:textId="42D53444" w:rsidR="0021473F" w:rsidRDefault="0021473F" w:rsidP="0021473F"/>
    <w:p w14:paraId="31242023" w14:textId="6B9DA264" w:rsidR="0021473F" w:rsidRDefault="0021473F" w:rsidP="0021473F">
      <w:pPr>
        <w:pStyle w:val="Heading2"/>
      </w:pPr>
      <w:r>
        <w:t>User inputs</w:t>
      </w:r>
      <w:r w:rsidR="008303C6">
        <w:t xml:space="preserve"> (specific to the students enrolled in the FAIRDOs project)</w:t>
      </w:r>
    </w:p>
    <w:p w14:paraId="196BD675" w14:textId="677B35EA" w:rsidR="00CF736C" w:rsidRDefault="001E24B9" w:rsidP="00CF736C">
      <w:r>
        <w:t>T</w:t>
      </w:r>
      <w:r w:rsidR="00CF736C">
        <w:t xml:space="preserve">o construct the RDF </w:t>
      </w:r>
      <w:r w:rsidR="00D07B8F">
        <w:t xml:space="preserve">in </w:t>
      </w:r>
      <w:r w:rsidR="00CF736C">
        <w:fldChar w:fldCharType="begin"/>
      </w:r>
      <w:r w:rsidR="00CF736C">
        <w:instrText xml:space="preserve"> REF _Ref132979505 \h </w:instrText>
      </w:r>
      <w:r w:rsidR="00CF736C">
        <w:fldChar w:fldCharType="separate"/>
      </w:r>
      <w:r w:rsidR="00CF736C">
        <w:t xml:space="preserve">Figure </w:t>
      </w:r>
      <w:r w:rsidR="00CF736C">
        <w:rPr>
          <w:noProof/>
        </w:rPr>
        <w:t>2</w:t>
      </w:r>
      <w:r w:rsidR="00CF736C">
        <w:fldChar w:fldCharType="end"/>
      </w:r>
      <w:r w:rsidR="00CF736C">
        <w:t>, we need the inputs:</w:t>
      </w:r>
    </w:p>
    <w:p w14:paraId="7FB08C9D" w14:textId="180CEDE6" w:rsidR="00CF736C" w:rsidRDefault="00CF736C" w:rsidP="00CF736C">
      <w:pPr>
        <w:pStyle w:val="ListParagraph"/>
        <w:numPr>
          <w:ilvl w:val="0"/>
          <w:numId w:val="20"/>
        </w:numPr>
      </w:pPr>
      <w:r>
        <w:t>which variable is the flow rate of the transport</w:t>
      </w:r>
      <w:r w:rsidR="001E24B9">
        <w:t xml:space="preserve"> </w:t>
      </w:r>
    </w:p>
    <w:p w14:paraId="20FB200A" w14:textId="7E04F2A3" w:rsidR="00CF736C" w:rsidRDefault="00CF736C" w:rsidP="00CF736C">
      <w:pPr>
        <w:pStyle w:val="ListParagraph"/>
        <w:numPr>
          <w:ilvl w:val="0"/>
          <w:numId w:val="20"/>
        </w:numPr>
      </w:pPr>
      <w:r>
        <w:t xml:space="preserve">which variables are the molar </w:t>
      </w:r>
      <w:proofErr w:type="gramStart"/>
      <w:r>
        <w:t>amount</w:t>
      </w:r>
      <w:proofErr w:type="gramEnd"/>
      <w:r>
        <w:t xml:space="preserve"> of reactants, products and </w:t>
      </w:r>
      <w:r w:rsidR="007E44AA">
        <w:t>transporter</w:t>
      </w:r>
      <w:r>
        <w:t xml:space="preserve"> proteins</w:t>
      </w:r>
    </w:p>
    <w:p w14:paraId="69B1EE6A" w14:textId="1E84AAF5" w:rsidR="00CF736C" w:rsidRDefault="00CF736C" w:rsidP="00CF736C">
      <w:pPr>
        <w:pStyle w:val="ListParagraph"/>
        <w:numPr>
          <w:ilvl w:val="0"/>
          <w:numId w:val="20"/>
        </w:numPr>
      </w:pPr>
      <w:r>
        <w:t xml:space="preserve">the species of the </w:t>
      </w:r>
      <w:r>
        <w:t>reactants</w:t>
      </w:r>
      <w:r>
        <w:t xml:space="preserve"> and</w:t>
      </w:r>
      <w:r>
        <w:t xml:space="preserve"> products</w:t>
      </w:r>
      <w:r>
        <w:t xml:space="preserve"> </w:t>
      </w:r>
    </w:p>
    <w:p w14:paraId="629F29B5" w14:textId="237BF121" w:rsidR="00CF736C" w:rsidRDefault="00CF736C" w:rsidP="00CF736C">
      <w:pPr>
        <w:pStyle w:val="ListParagraph"/>
        <w:numPr>
          <w:ilvl w:val="0"/>
          <w:numId w:val="20"/>
        </w:numPr>
      </w:pPr>
      <w:r>
        <w:t xml:space="preserve">which </w:t>
      </w:r>
      <w:r w:rsidR="007E44AA">
        <w:t>sub</w:t>
      </w:r>
      <w:r>
        <w:t>cellular</w:t>
      </w:r>
      <w:r w:rsidR="007E44AA">
        <w:t xml:space="preserve"> locations where the species are</w:t>
      </w:r>
    </w:p>
    <w:p w14:paraId="64DE47F8" w14:textId="430F52F1" w:rsidR="007E44AA" w:rsidRDefault="007E44AA" w:rsidP="00CF736C">
      <w:pPr>
        <w:pStyle w:val="ListParagraph"/>
        <w:numPr>
          <w:ilvl w:val="0"/>
          <w:numId w:val="20"/>
        </w:numPr>
      </w:pPr>
      <w:r>
        <w:t xml:space="preserve">the name of the </w:t>
      </w:r>
      <w:r>
        <w:t>transporter</w:t>
      </w:r>
      <w:r>
        <w:t xml:space="preserve"> and its </w:t>
      </w:r>
      <w:r>
        <w:t>subcellular location</w:t>
      </w:r>
    </w:p>
    <w:p w14:paraId="3DEDBED8" w14:textId="168C9B02" w:rsidR="001E24B9" w:rsidRDefault="001E24B9" w:rsidP="001E24B9">
      <w:r>
        <w:t>The inputs 1 and 2 could be given by the prior knowledge of the template, while the inputs 3, 4 and 5 are from the students because they are specific to the model and experimental data that the student want to fit.</w:t>
      </w:r>
    </w:p>
    <w:p w14:paraId="09E89E31" w14:textId="5626392D" w:rsidR="008A2635" w:rsidRDefault="00CF736C" w:rsidP="00C25450">
      <w:pPr>
        <w:pStyle w:val="Heading2"/>
      </w:pPr>
      <w:r>
        <w:t>Appendix</w:t>
      </w:r>
    </w:p>
    <w:p w14:paraId="53E87A54" w14:textId="0ACC4BBB" w:rsidR="008A2635" w:rsidRDefault="008A2635" w:rsidP="008A2635">
      <w:pPr>
        <w:pStyle w:val="Caption"/>
        <w:keepNext/>
        <w:jc w:val="center"/>
      </w:pPr>
      <w:bookmarkStart w:id="3" w:name="_Ref13290281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>
        <w:t xml:space="preserve"> </w:t>
      </w:r>
      <w:r w:rsidRPr="009627C8">
        <w:t>Facilitative GLUT transporter family</w:t>
      </w:r>
      <w:r>
        <w:t xml:space="preserve"> and relevant ontology terms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1646"/>
        <w:gridCol w:w="850"/>
        <w:gridCol w:w="3828"/>
        <w:gridCol w:w="1559"/>
      </w:tblGrid>
      <w:tr w:rsidR="008A2635" w:rsidRPr="00824AED" w14:paraId="0A1165A4" w14:textId="77777777" w:rsidTr="00F33DBB">
        <w:tc>
          <w:tcPr>
            <w:tcW w:w="901" w:type="dxa"/>
          </w:tcPr>
          <w:p w14:paraId="18A9C6D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Gene</w:t>
            </w:r>
          </w:p>
        </w:tc>
        <w:tc>
          <w:tcPr>
            <w:tcW w:w="1646" w:type="dxa"/>
          </w:tcPr>
          <w:p w14:paraId="443E66F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Protein, location</w:t>
            </w:r>
          </w:p>
        </w:tc>
        <w:tc>
          <w:tcPr>
            <w:tcW w:w="850" w:type="dxa"/>
          </w:tcPr>
          <w:p w14:paraId="290126C4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proofErr w:type="spellStart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UniProt</w:t>
            </w:r>
            <w:proofErr w:type="spellEnd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entry</w:t>
            </w:r>
          </w:p>
        </w:tc>
        <w:tc>
          <w:tcPr>
            <w:tcW w:w="3828" w:type="dxa"/>
          </w:tcPr>
          <w:p w14:paraId="2C38EB8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Catalytic activity, Participant ID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, locations</w:t>
            </w:r>
          </w:p>
        </w:tc>
        <w:tc>
          <w:tcPr>
            <w:tcW w:w="1559" w:type="dxa"/>
          </w:tcPr>
          <w:p w14:paraId="1EB1122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CellML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models </w:t>
            </w:r>
          </w:p>
        </w:tc>
      </w:tr>
      <w:tr w:rsidR="008A2635" w:rsidRPr="00824AED" w14:paraId="4E2E08B5" w14:textId="77777777" w:rsidTr="00F33DBB">
        <w:tc>
          <w:tcPr>
            <w:tcW w:w="901" w:type="dxa"/>
          </w:tcPr>
          <w:p w14:paraId="5874FC6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</w:t>
            </w:r>
          </w:p>
        </w:tc>
        <w:tc>
          <w:tcPr>
            <w:tcW w:w="1646" w:type="dxa"/>
          </w:tcPr>
          <w:p w14:paraId="1B03BB42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Solute carrier family 2, facilitated glucose transporter member 1, </w:t>
            </w:r>
            <w:hyperlink r:id="rId15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plasma membrane (GO:0005886)</w:t>
              </w:r>
            </w:hyperlink>
          </w:p>
          <w:p w14:paraId="7933A38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4D152FA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P11166</w:t>
            </w:r>
          </w:p>
          <w:p w14:paraId="40D13FA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3684CA48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D-glucose(out) = D-glucose(in), </w:t>
            </w:r>
            <w:hyperlink r:id="rId16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CHEBI:4167</w:t>
              </w:r>
            </w:hyperlink>
          </w:p>
          <w:p w14:paraId="1F50FE5B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013AA681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extracellular space (GO: 0005615)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sym w:font="Wingdings" w:char="F0E0"/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cytosol (GO: 0005829)</w:t>
            </w:r>
          </w:p>
          <w:p w14:paraId="4212543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54369CE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SLC2A1.cellml</w:t>
            </w:r>
          </w:p>
        </w:tc>
      </w:tr>
      <w:tr w:rsidR="008A2635" w:rsidRPr="00824AED" w14:paraId="650976A9" w14:textId="77777777" w:rsidTr="00F33DBB">
        <w:tc>
          <w:tcPr>
            <w:tcW w:w="901" w:type="dxa"/>
          </w:tcPr>
          <w:p w14:paraId="5710E9D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SLC2A2</w:t>
            </w:r>
          </w:p>
        </w:tc>
        <w:tc>
          <w:tcPr>
            <w:tcW w:w="1646" w:type="dxa"/>
          </w:tcPr>
          <w:p w14:paraId="3EE787A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Solute carrier family 2, facilitated glucose transporter member 2, </w:t>
            </w:r>
            <w:hyperlink r:id="rId17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plasma membrane (GO:0005886)</w:t>
              </w:r>
            </w:hyperlink>
          </w:p>
        </w:tc>
        <w:tc>
          <w:tcPr>
            <w:tcW w:w="850" w:type="dxa"/>
          </w:tcPr>
          <w:p w14:paraId="534C653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P11168</w:t>
            </w:r>
          </w:p>
          <w:p w14:paraId="34D2D9E0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17FD2E6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D-glucose(out) = D-glucose(in), </w:t>
            </w:r>
            <w:hyperlink r:id="rId18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CHEBI:4167</w:t>
              </w:r>
            </w:hyperlink>
          </w:p>
          <w:p w14:paraId="66E92E6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D-fructose(out) = D-fructose(in), </w:t>
            </w:r>
            <w:hyperlink r:id="rId19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CHEBI:37721</w:t>
              </w:r>
            </w:hyperlink>
          </w:p>
          <w:p w14:paraId="1AA72115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L-</w:t>
            </w:r>
            <w:proofErr w:type="spellStart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dehydroascorbate</w:t>
            </w:r>
            <w:proofErr w:type="spellEnd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(out) = L-</w:t>
            </w:r>
            <w:proofErr w:type="spellStart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dehydroascorbate</w:t>
            </w:r>
            <w:proofErr w:type="spellEnd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(in), </w:t>
            </w:r>
            <w:hyperlink r:id="rId20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CHEBI:58539</w:t>
              </w:r>
            </w:hyperlink>
          </w:p>
          <w:p w14:paraId="18ACE46B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3BC3A2C8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5B489830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D-galactose(in) = D-galactose(out), </w:t>
            </w:r>
            <w:hyperlink r:id="rId21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CHEBI:4139</w:t>
              </w:r>
            </w:hyperlink>
          </w:p>
          <w:p w14:paraId="0B0358DC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cytosol (GO: 0005829)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sym w:font="Wingdings" w:char="F0E0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extracellular space (GO: 0005615)</w:t>
            </w:r>
          </w:p>
          <w:p w14:paraId="1A74A73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083FEB22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SLC2A2_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1.cellml</w:t>
            </w:r>
            <w:proofErr w:type="gramEnd"/>
          </w:p>
          <w:p w14:paraId="172C3E63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SLC2A2_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2.cellml</w:t>
            </w:r>
            <w:proofErr w:type="gramEnd"/>
          </w:p>
          <w:p w14:paraId="176216F0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SLC2A2_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3.cellml</w:t>
            </w:r>
            <w:proofErr w:type="gramEnd"/>
          </w:p>
          <w:p w14:paraId="2916A6CB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SLC2A2_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4.cellml</w:t>
            </w:r>
            <w:proofErr w:type="gramEnd"/>
          </w:p>
        </w:tc>
      </w:tr>
      <w:tr w:rsidR="008A2635" w:rsidRPr="00824AED" w14:paraId="509EF2F0" w14:textId="77777777" w:rsidTr="00F33DBB">
        <w:tc>
          <w:tcPr>
            <w:tcW w:w="901" w:type="dxa"/>
          </w:tcPr>
          <w:p w14:paraId="371A251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SLC2A3</w:t>
            </w:r>
          </w:p>
        </w:tc>
        <w:tc>
          <w:tcPr>
            <w:tcW w:w="1646" w:type="dxa"/>
          </w:tcPr>
          <w:p w14:paraId="010D81DB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3,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hyperlink r:id="rId22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plasma membrane (GO:0005886)</w:t>
              </w:r>
            </w:hyperlink>
          </w:p>
          <w:p w14:paraId="7E3B5F4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46C269B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P11169</w:t>
            </w:r>
          </w:p>
          <w:p w14:paraId="2B5EE89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730E223A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D-glucose(out) = D-glucose(in), </w:t>
            </w:r>
            <w:hyperlink r:id="rId23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CHEBI:4167</w:t>
              </w:r>
            </w:hyperlink>
          </w:p>
          <w:p w14:paraId="0043F37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extracellular space (GO: 0005615)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sym w:font="Wingdings" w:char="F0E0"/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cytosol (GO: 0005829)</w:t>
            </w:r>
          </w:p>
          <w:p w14:paraId="49DF374D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D-galactose(in) = D-galactose(out),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hyperlink r:id="rId24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CHEBI:4139</w:t>
              </w:r>
            </w:hyperlink>
          </w:p>
          <w:p w14:paraId="13596B7B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cytosol (GO: 0005829)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sym w:font="Wingdings" w:char="F0E0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extracellular space (GO: 0005615)</w:t>
            </w:r>
          </w:p>
          <w:p w14:paraId="687CFBC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1DD35CE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06D44BE5" w14:textId="77777777" w:rsidTr="00F33DBB">
        <w:tc>
          <w:tcPr>
            <w:tcW w:w="901" w:type="dxa"/>
          </w:tcPr>
          <w:p w14:paraId="7CDABAC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SLC2A4</w:t>
            </w:r>
          </w:p>
        </w:tc>
        <w:tc>
          <w:tcPr>
            <w:tcW w:w="1646" w:type="dxa"/>
          </w:tcPr>
          <w:p w14:paraId="6E3D2D9A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4,</w:t>
            </w:r>
          </w:p>
          <w:p w14:paraId="3C0B52C6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hyperlink r:id="rId25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plasma membrane (GO:0005886)</w:t>
              </w:r>
            </w:hyperlink>
          </w:p>
          <w:p w14:paraId="19734A14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26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perinuclear region of cytoplasm (GO:0048471)</w:t>
              </w:r>
            </w:hyperlink>
          </w:p>
          <w:p w14:paraId="76ED9410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13562FD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P14672 </w:t>
            </w:r>
          </w:p>
          <w:p w14:paraId="6C76E31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27F3A15C" w14:textId="77777777" w:rsidR="008A2635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D-glucose(out) = D-glucose(in)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, </w:t>
            </w:r>
            <w:hyperlink r:id="rId27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CHEBI:4167</w:t>
              </w:r>
            </w:hyperlink>
          </w:p>
          <w:p w14:paraId="4882076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extracellular space (GO: 0005615)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 xml:space="preserve"> </w:t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sym w:font="Wingdings" w:char="F0E0"/>
            </w: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cytosol (GO: 0005829)</w:t>
            </w:r>
          </w:p>
          <w:p w14:paraId="3F6226F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337D04C8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5E2D3197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05AB530C" w14:textId="77777777" w:rsidTr="00F33DBB">
        <w:tc>
          <w:tcPr>
            <w:tcW w:w="901" w:type="dxa"/>
          </w:tcPr>
          <w:p w14:paraId="1970421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SLC2A5</w:t>
            </w:r>
          </w:p>
        </w:tc>
        <w:tc>
          <w:tcPr>
            <w:tcW w:w="1646" w:type="dxa"/>
          </w:tcPr>
          <w:p w14:paraId="02A46B8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5,</w:t>
            </w:r>
          </w:p>
          <w:p w14:paraId="78BD3D6E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28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apical plasma membrane (GO:0016324)</w:t>
              </w:r>
            </w:hyperlink>
          </w:p>
          <w:p w14:paraId="0EEA91B0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29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plasma membrane (GO:0005886)</w:t>
              </w:r>
            </w:hyperlink>
          </w:p>
          <w:p w14:paraId="57E3C68E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30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sarcolemma (GO:0042383)</w:t>
              </w:r>
            </w:hyperlink>
          </w:p>
          <w:p w14:paraId="5845299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7058CD2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P22732</w:t>
            </w:r>
          </w:p>
          <w:p w14:paraId="19C27E4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557407A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D-fructose(out) = D-fructose(in)</w:t>
            </w:r>
          </w:p>
        </w:tc>
        <w:tc>
          <w:tcPr>
            <w:tcW w:w="1559" w:type="dxa"/>
          </w:tcPr>
          <w:p w14:paraId="5F561D3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385912C6" w14:textId="77777777" w:rsidTr="00F33DBB">
        <w:tc>
          <w:tcPr>
            <w:tcW w:w="901" w:type="dxa"/>
          </w:tcPr>
          <w:p w14:paraId="189DB034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SLC2A6</w:t>
            </w:r>
          </w:p>
        </w:tc>
        <w:tc>
          <w:tcPr>
            <w:tcW w:w="1646" w:type="dxa"/>
          </w:tcPr>
          <w:p w14:paraId="747D813F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6</w:t>
            </w:r>
          </w:p>
        </w:tc>
        <w:tc>
          <w:tcPr>
            <w:tcW w:w="850" w:type="dxa"/>
          </w:tcPr>
          <w:p w14:paraId="0DD43D3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Q9UGQ3</w:t>
            </w:r>
          </w:p>
          <w:p w14:paraId="223DD747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3978864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Probable sugar transporter that acts as a regulator of glycolysis in macrophages (Probable).</w:t>
            </w:r>
          </w:p>
          <w:p w14:paraId="5FC4103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Was initially thought to act as a glucose transporter (PubMed:</w:t>
            </w:r>
            <w:hyperlink r:id="rId31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10970791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).</w:t>
            </w: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br/>
              <w:t>However, later studies demonstrated that it does not transport glucose (PubMed:</w:t>
            </w:r>
            <w:hyperlink r:id="rId32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30431159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).2 Publications</w:t>
            </w:r>
          </w:p>
          <w:p w14:paraId="7FAEA6D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Was named GLUT9 by a report, but this gene name has already been used for SLC2A9.</w:t>
            </w:r>
          </w:p>
          <w:p w14:paraId="6A44051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4E83FBA0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725DF797" w14:textId="77777777" w:rsidTr="00F33DBB">
        <w:tc>
          <w:tcPr>
            <w:tcW w:w="901" w:type="dxa"/>
          </w:tcPr>
          <w:p w14:paraId="4C32141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SLC2A7</w:t>
            </w:r>
          </w:p>
        </w:tc>
        <w:tc>
          <w:tcPr>
            <w:tcW w:w="1646" w:type="dxa"/>
          </w:tcPr>
          <w:p w14:paraId="383A82B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7</w:t>
            </w:r>
          </w:p>
        </w:tc>
        <w:tc>
          <w:tcPr>
            <w:tcW w:w="850" w:type="dxa"/>
          </w:tcPr>
          <w:p w14:paraId="37B65D3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Q6PXP3</w:t>
            </w:r>
          </w:p>
          <w:p w14:paraId="6A229E3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4D1C3CE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D-glucose(out) = D-glucose(in)</w:t>
            </w:r>
          </w:p>
          <w:p w14:paraId="4F5A62F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Probable sugar transporter</w:t>
            </w:r>
          </w:p>
          <w:p w14:paraId="59932B7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According to some reports, mediates transmembrane transport of glucose and fructose (PubMed:</w:t>
            </w:r>
            <w:hyperlink r:id="rId33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15033637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, PubMed:</w:t>
            </w:r>
            <w:hyperlink r:id="rId34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16186102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, PubMed:</w:t>
            </w:r>
            <w:hyperlink r:id="rId35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29548810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).</w:t>
            </w: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br/>
              <w:t>However, another group could not confirm transporter activity for glucose or fructose (PubMed:</w:t>
            </w:r>
            <w:hyperlink r:id="rId36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28083649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).</w:t>
            </w:r>
          </w:p>
        </w:tc>
        <w:tc>
          <w:tcPr>
            <w:tcW w:w="1559" w:type="dxa"/>
          </w:tcPr>
          <w:p w14:paraId="7DF6711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06E0436C" w14:textId="77777777" w:rsidTr="00F33DBB">
        <w:tc>
          <w:tcPr>
            <w:tcW w:w="901" w:type="dxa"/>
          </w:tcPr>
          <w:p w14:paraId="19F0538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SLC2A8</w:t>
            </w:r>
          </w:p>
        </w:tc>
        <w:tc>
          <w:tcPr>
            <w:tcW w:w="1646" w:type="dxa"/>
          </w:tcPr>
          <w:p w14:paraId="33C0CBF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8</w:t>
            </w:r>
          </w:p>
          <w:p w14:paraId="065C9FFD" w14:textId="77777777" w:rsidR="008A2635" w:rsidRPr="00833C3F" w:rsidRDefault="008A2635" w:rsidP="00F33DBB">
            <w:p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37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cytoplasmic vesicle membrane (GO:0030659)</w:t>
              </w:r>
            </w:hyperlink>
          </w:p>
          <w:p w14:paraId="2A7272A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03A5E81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Q9NY64</w:t>
            </w:r>
          </w:p>
          <w:p w14:paraId="0EC53EE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400BE702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D-glucose(out) = D-glucose(in)</w:t>
            </w:r>
          </w:p>
          <w:p w14:paraId="23AA1A8F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D-fructose(out) = D-fructose(in)</w:t>
            </w:r>
          </w:p>
          <w:p w14:paraId="4FC9A9D4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L-</w:t>
            </w:r>
            <w:proofErr w:type="spellStart"/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dehydroascorbate</w:t>
            </w:r>
            <w:proofErr w:type="spellEnd"/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(out) = L-</w:t>
            </w:r>
            <w:proofErr w:type="spellStart"/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dehydroascorbate</w:t>
            </w:r>
            <w:proofErr w:type="spellEnd"/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(in)</w:t>
            </w:r>
          </w:p>
          <w:p w14:paraId="0685079B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388173C4" w14:textId="77777777" w:rsidR="008A2635" w:rsidRPr="00833C3F" w:rsidRDefault="008A2635" w:rsidP="00F33DBB">
            <w:pPr>
              <w:pStyle w:val="Heading2"/>
              <w:shd w:val="clear" w:color="auto" w:fill="FFFFFF"/>
              <w:spacing w:befor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cytoplasmic vesicle lumen</w:t>
            </w:r>
          </w:p>
          <w:p w14:paraId="5942F15B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GO:0060205</w:t>
            </w:r>
          </w:p>
          <w:p w14:paraId="78321103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33C3A1F1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cytosol (GO: 0005829)</w:t>
            </w:r>
          </w:p>
          <w:p w14:paraId="73286C25" w14:textId="77777777" w:rsidR="008A2635" w:rsidRPr="00833C3F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70C9C03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43D065FF" w14:textId="77777777" w:rsidTr="00F33DBB">
        <w:tc>
          <w:tcPr>
            <w:tcW w:w="901" w:type="dxa"/>
          </w:tcPr>
          <w:p w14:paraId="64872B5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SLC2A9</w:t>
            </w:r>
          </w:p>
        </w:tc>
        <w:tc>
          <w:tcPr>
            <w:tcW w:w="1646" w:type="dxa"/>
          </w:tcPr>
          <w:p w14:paraId="3095E59F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9</w:t>
            </w:r>
          </w:p>
          <w:p w14:paraId="0196CFC5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38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plasma membrane (GO:0005886)</w:t>
              </w:r>
            </w:hyperlink>
          </w:p>
          <w:p w14:paraId="11AD653A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39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apical plasma membrane (GO:0016324)</w:t>
              </w:r>
            </w:hyperlink>
          </w:p>
          <w:p w14:paraId="44111F70" w14:textId="77777777" w:rsidR="008A2635" w:rsidRPr="00833C3F" w:rsidRDefault="008A2635" w:rsidP="00F33DBB">
            <w:pPr>
              <w:numPr>
                <w:ilvl w:val="0"/>
                <w:numId w:val="11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hyperlink r:id="rId40" w:tgtFrame="_blank" w:history="1">
              <w:r w:rsidRPr="00833C3F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basolateral plasma membrane (GO:0016323)</w:t>
              </w:r>
            </w:hyperlink>
          </w:p>
          <w:p w14:paraId="5FEFE7F6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11A2A97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284C706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urate(out) = urate(in)</w:t>
            </w:r>
          </w:p>
          <w:p w14:paraId="178028E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CHEBI:17775</w:t>
            </w:r>
          </w:p>
          <w:p w14:paraId="2AAD324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High-capacity urate transporter that was first described as a fructose and glucose transporter. Also described in the literature as high-affinity and low-capacity glucose and fructose transporter (PubMed:</w:t>
            </w:r>
            <w:hyperlink r:id="rId41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18327257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, PubMed:</w:t>
            </w:r>
            <w:hyperlink r:id="rId42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17710649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, PubMed:</w:t>
            </w:r>
            <w:hyperlink r:id="rId43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18842065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).</w:t>
            </w: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br/>
              <w:t>However, another group could not confirm transporter activity for glucose or fructose (PubMed:</w:t>
            </w:r>
            <w:hyperlink r:id="rId44" w:history="1">
              <w:r w:rsidRPr="00824AED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en-NZ"/>
                </w:rPr>
                <w:t>28083649</w:t>
              </w:r>
            </w:hyperlink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).</w:t>
            </w:r>
          </w:p>
        </w:tc>
        <w:tc>
          <w:tcPr>
            <w:tcW w:w="1559" w:type="dxa"/>
          </w:tcPr>
          <w:p w14:paraId="516FA9C2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47452073" w14:textId="77777777" w:rsidTr="00F33DBB">
        <w:tc>
          <w:tcPr>
            <w:tcW w:w="901" w:type="dxa"/>
          </w:tcPr>
          <w:p w14:paraId="2CE5BE68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SLC2A10</w:t>
            </w:r>
          </w:p>
        </w:tc>
        <w:tc>
          <w:tcPr>
            <w:tcW w:w="1646" w:type="dxa"/>
          </w:tcPr>
          <w:p w14:paraId="04C65C4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10,</w:t>
            </w:r>
          </w:p>
          <w:p w14:paraId="48CF9225" w14:textId="77777777" w:rsidR="008A2635" w:rsidRPr="00833C3F" w:rsidRDefault="008A2635" w:rsidP="00F33DBB">
            <w:pPr>
              <w:numPr>
                <w:ilvl w:val="0"/>
                <w:numId w:val="15"/>
              </w:numPr>
              <w:shd w:val="clear" w:color="auto" w:fill="E4E8EB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perinuclear endoplasmic reticulum membrane, GO:1990578</w:t>
            </w:r>
          </w:p>
          <w:p w14:paraId="5E267AAB" w14:textId="77777777" w:rsidR="008A2635" w:rsidRPr="00833C3F" w:rsidRDefault="008A2635" w:rsidP="00F33DBB">
            <w:pPr>
              <w:pStyle w:val="Heading3"/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053CDB2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850" w:type="dxa"/>
          </w:tcPr>
          <w:p w14:paraId="0AB0F3C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O95528</w:t>
            </w:r>
          </w:p>
          <w:p w14:paraId="418546D4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30FB009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D-glucose(out) = D-glucose(in)</w:t>
            </w:r>
          </w:p>
          <w:p w14:paraId="2851947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5CB87DC1" w14:textId="77777777" w:rsidR="008A2635" w:rsidRPr="00833C3F" w:rsidRDefault="008A2635" w:rsidP="00F33DBB">
            <w:pPr>
              <w:pStyle w:val="Heading2"/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perinuclear endoplasmic reticulum lumen, GO:0099020</w:t>
            </w:r>
          </w:p>
          <w:p w14:paraId="2CBD32A0" w14:textId="77777777" w:rsidR="008A2635" w:rsidRPr="00833C3F" w:rsidRDefault="008A2635" w:rsidP="00F33DBB">
            <w:pPr>
              <w:pStyle w:val="Heading3"/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  <w:p w14:paraId="714BF1F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559" w:type="dxa"/>
          </w:tcPr>
          <w:p w14:paraId="098ED31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2DA08C10" w14:textId="77777777" w:rsidTr="00F33DBB">
        <w:tc>
          <w:tcPr>
            <w:tcW w:w="901" w:type="dxa"/>
          </w:tcPr>
          <w:p w14:paraId="41FAC8B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SLC2A11</w:t>
            </w:r>
          </w:p>
        </w:tc>
        <w:tc>
          <w:tcPr>
            <w:tcW w:w="1646" w:type="dxa"/>
          </w:tcPr>
          <w:p w14:paraId="4CF33F17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11</w:t>
            </w:r>
          </w:p>
        </w:tc>
        <w:tc>
          <w:tcPr>
            <w:tcW w:w="850" w:type="dxa"/>
          </w:tcPr>
          <w:p w14:paraId="2AC8460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Q9BYW1</w:t>
            </w:r>
          </w:p>
          <w:p w14:paraId="60341B64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4A0BADC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Has been described as GLUT10 in literature, but this gene name has already been used for SLC2A10.</w:t>
            </w:r>
          </w:p>
        </w:tc>
        <w:tc>
          <w:tcPr>
            <w:tcW w:w="1559" w:type="dxa"/>
          </w:tcPr>
          <w:p w14:paraId="3D16C56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40208472" w14:textId="77777777" w:rsidTr="00F33DBB">
        <w:tc>
          <w:tcPr>
            <w:tcW w:w="901" w:type="dxa"/>
          </w:tcPr>
          <w:p w14:paraId="032A14C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SLC2A12</w:t>
            </w:r>
          </w:p>
        </w:tc>
        <w:tc>
          <w:tcPr>
            <w:tcW w:w="1646" w:type="dxa"/>
          </w:tcPr>
          <w:p w14:paraId="006B333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12</w:t>
            </w:r>
          </w:p>
        </w:tc>
        <w:tc>
          <w:tcPr>
            <w:tcW w:w="850" w:type="dxa"/>
          </w:tcPr>
          <w:p w14:paraId="2B99800F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Q8TD20</w:t>
            </w:r>
          </w:p>
          <w:p w14:paraId="3AD2823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38D9EBE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D-glucose(out) = D-glucose(in)</w:t>
            </w:r>
          </w:p>
        </w:tc>
        <w:tc>
          <w:tcPr>
            <w:tcW w:w="1559" w:type="dxa"/>
          </w:tcPr>
          <w:p w14:paraId="1B3AF6F3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72DA967C" w14:textId="77777777" w:rsidTr="00F33DBB">
        <w:tc>
          <w:tcPr>
            <w:tcW w:w="901" w:type="dxa"/>
          </w:tcPr>
          <w:p w14:paraId="3A85DDC9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SLC2A13</w:t>
            </w:r>
          </w:p>
        </w:tc>
        <w:tc>
          <w:tcPr>
            <w:tcW w:w="1646" w:type="dxa"/>
          </w:tcPr>
          <w:p w14:paraId="3C9A2FBA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Proton myo-inositol cotransporter</w:t>
            </w:r>
          </w:p>
        </w:tc>
        <w:tc>
          <w:tcPr>
            <w:tcW w:w="850" w:type="dxa"/>
          </w:tcPr>
          <w:p w14:paraId="0225C5E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Q96QE2</w:t>
            </w:r>
          </w:p>
          <w:p w14:paraId="7E259510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02D493D5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H+(out) + myo-inositol(out) = H+(in) + myo-inositol(in)</w:t>
            </w:r>
          </w:p>
        </w:tc>
        <w:tc>
          <w:tcPr>
            <w:tcW w:w="1559" w:type="dxa"/>
          </w:tcPr>
          <w:p w14:paraId="30381717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  <w:tr w:rsidR="008A2635" w:rsidRPr="00824AED" w14:paraId="67F0C784" w14:textId="77777777" w:rsidTr="00F33DBB">
        <w:tc>
          <w:tcPr>
            <w:tcW w:w="901" w:type="dxa"/>
          </w:tcPr>
          <w:p w14:paraId="46CC0EAE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SLC2A14</w:t>
            </w:r>
          </w:p>
        </w:tc>
        <w:tc>
          <w:tcPr>
            <w:tcW w:w="1646" w:type="dxa"/>
          </w:tcPr>
          <w:p w14:paraId="1D5BF7F7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Solute carrier family 2, facilitated glucose transporter member 14</w:t>
            </w:r>
          </w:p>
        </w:tc>
        <w:tc>
          <w:tcPr>
            <w:tcW w:w="850" w:type="dxa"/>
          </w:tcPr>
          <w:p w14:paraId="6C446E88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Q8TDB8</w:t>
            </w:r>
          </w:p>
          <w:p w14:paraId="18515344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3828" w:type="dxa"/>
          </w:tcPr>
          <w:p w14:paraId="02F414EC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D-glucose(out) = D-glucose(in)</w:t>
            </w:r>
          </w:p>
          <w:p w14:paraId="68D36491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L-</w:t>
            </w:r>
            <w:proofErr w:type="spellStart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dehydroascorbate</w:t>
            </w:r>
            <w:proofErr w:type="spellEnd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(out) = L-</w:t>
            </w:r>
            <w:proofErr w:type="spellStart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dehydroascorbate</w:t>
            </w:r>
            <w:proofErr w:type="spellEnd"/>
            <w:r w:rsidRPr="00824A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(in)</w:t>
            </w:r>
          </w:p>
          <w:p w14:paraId="10C60FC8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  <w:r w:rsidRPr="00833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  <w:t>GLUT14 is a recent (less than 5 M year old) duplication of GLUT3.</w:t>
            </w:r>
          </w:p>
        </w:tc>
        <w:tc>
          <w:tcPr>
            <w:tcW w:w="1559" w:type="dxa"/>
          </w:tcPr>
          <w:p w14:paraId="195834DD" w14:textId="77777777" w:rsidR="008A2635" w:rsidRPr="00824AED" w:rsidRDefault="008A2635" w:rsidP="00F33D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NZ"/>
              </w:rPr>
            </w:pPr>
          </w:p>
        </w:tc>
      </w:tr>
    </w:tbl>
    <w:p w14:paraId="4F498E64" w14:textId="77777777" w:rsidR="008A2635" w:rsidRPr="008A2635" w:rsidRDefault="008A2635" w:rsidP="008A2635"/>
    <w:p w14:paraId="1448E3AD" w14:textId="77777777" w:rsidR="00DF6E7E" w:rsidRPr="00DF6E7E" w:rsidRDefault="00DF6E7E" w:rsidP="00DF6E7E"/>
    <w:p w14:paraId="6F5378B5" w14:textId="77777777" w:rsidR="008303C6" w:rsidRPr="008303C6" w:rsidRDefault="008303C6" w:rsidP="008303C6"/>
    <w:p w14:paraId="14667A2E" w14:textId="77777777" w:rsidR="0021473F" w:rsidRPr="0021473F" w:rsidRDefault="0021473F" w:rsidP="0021473F"/>
    <w:p w14:paraId="6C0254FB" w14:textId="77777777" w:rsidR="0021473F" w:rsidRPr="0021473F" w:rsidRDefault="0021473F" w:rsidP="0021473F"/>
    <w:p w14:paraId="7FADC9DC" w14:textId="17C425E9" w:rsidR="005C65F4" w:rsidRPr="005C65F4" w:rsidRDefault="005C65F4" w:rsidP="005C65F4"/>
    <w:p w14:paraId="6C79B5BC" w14:textId="3450F3D0" w:rsidR="005A4736" w:rsidRDefault="005A4736" w:rsidP="005A4736"/>
    <w:p w14:paraId="0C8A7CF1" w14:textId="77777777" w:rsidR="005A4736" w:rsidRDefault="005A4736" w:rsidP="005A4736"/>
    <w:p w14:paraId="1698DC07" w14:textId="77777777" w:rsidR="009A7A6F" w:rsidRPr="0053129C" w:rsidRDefault="009A7A6F" w:rsidP="009A7A6F"/>
    <w:p w14:paraId="7394CA33" w14:textId="4DEA08A7" w:rsidR="0053129C" w:rsidRPr="0053129C" w:rsidRDefault="0053129C" w:rsidP="0053129C"/>
    <w:p w14:paraId="6BC6BD35" w14:textId="77777777" w:rsidR="0053129C" w:rsidRPr="0053129C" w:rsidRDefault="0053129C" w:rsidP="0053129C"/>
    <w:sectPr w:rsidR="0053129C" w:rsidRPr="00531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6FC"/>
    <w:multiLevelType w:val="multilevel"/>
    <w:tmpl w:val="342E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F7358"/>
    <w:multiLevelType w:val="multilevel"/>
    <w:tmpl w:val="69B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F7023"/>
    <w:multiLevelType w:val="multilevel"/>
    <w:tmpl w:val="69FA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2418C"/>
    <w:multiLevelType w:val="multilevel"/>
    <w:tmpl w:val="9A16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C60EA"/>
    <w:multiLevelType w:val="hybridMultilevel"/>
    <w:tmpl w:val="76889CE0"/>
    <w:lvl w:ilvl="0" w:tplc="1409000F">
      <w:start w:val="1"/>
      <w:numFmt w:val="decimal"/>
      <w:lvlText w:val="%1."/>
      <w:lvlJc w:val="left"/>
      <w:pPr>
        <w:ind w:left="767" w:hanging="360"/>
      </w:pPr>
    </w:lvl>
    <w:lvl w:ilvl="1" w:tplc="14090019" w:tentative="1">
      <w:start w:val="1"/>
      <w:numFmt w:val="lowerLetter"/>
      <w:lvlText w:val="%2."/>
      <w:lvlJc w:val="left"/>
      <w:pPr>
        <w:ind w:left="1487" w:hanging="360"/>
      </w:pPr>
    </w:lvl>
    <w:lvl w:ilvl="2" w:tplc="1409001B" w:tentative="1">
      <w:start w:val="1"/>
      <w:numFmt w:val="lowerRoman"/>
      <w:lvlText w:val="%3."/>
      <w:lvlJc w:val="right"/>
      <w:pPr>
        <w:ind w:left="2207" w:hanging="180"/>
      </w:pPr>
    </w:lvl>
    <w:lvl w:ilvl="3" w:tplc="1409000F" w:tentative="1">
      <w:start w:val="1"/>
      <w:numFmt w:val="decimal"/>
      <w:lvlText w:val="%4."/>
      <w:lvlJc w:val="left"/>
      <w:pPr>
        <w:ind w:left="2927" w:hanging="360"/>
      </w:pPr>
    </w:lvl>
    <w:lvl w:ilvl="4" w:tplc="14090019" w:tentative="1">
      <w:start w:val="1"/>
      <w:numFmt w:val="lowerLetter"/>
      <w:lvlText w:val="%5."/>
      <w:lvlJc w:val="left"/>
      <w:pPr>
        <w:ind w:left="3647" w:hanging="360"/>
      </w:pPr>
    </w:lvl>
    <w:lvl w:ilvl="5" w:tplc="1409001B" w:tentative="1">
      <w:start w:val="1"/>
      <w:numFmt w:val="lowerRoman"/>
      <w:lvlText w:val="%6."/>
      <w:lvlJc w:val="right"/>
      <w:pPr>
        <w:ind w:left="4367" w:hanging="180"/>
      </w:pPr>
    </w:lvl>
    <w:lvl w:ilvl="6" w:tplc="1409000F" w:tentative="1">
      <w:start w:val="1"/>
      <w:numFmt w:val="decimal"/>
      <w:lvlText w:val="%7."/>
      <w:lvlJc w:val="left"/>
      <w:pPr>
        <w:ind w:left="5087" w:hanging="360"/>
      </w:pPr>
    </w:lvl>
    <w:lvl w:ilvl="7" w:tplc="14090019" w:tentative="1">
      <w:start w:val="1"/>
      <w:numFmt w:val="lowerLetter"/>
      <w:lvlText w:val="%8."/>
      <w:lvlJc w:val="left"/>
      <w:pPr>
        <w:ind w:left="5807" w:hanging="360"/>
      </w:pPr>
    </w:lvl>
    <w:lvl w:ilvl="8" w:tplc="1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27937AAC"/>
    <w:multiLevelType w:val="multilevel"/>
    <w:tmpl w:val="B4B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94319"/>
    <w:multiLevelType w:val="hybridMultilevel"/>
    <w:tmpl w:val="B57038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01378"/>
    <w:multiLevelType w:val="hybridMultilevel"/>
    <w:tmpl w:val="43128868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A1317"/>
    <w:multiLevelType w:val="hybridMultilevel"/>
    <w:tmpl w:val="1BBC8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70978"/>
    <w:multiLevelType w:val="hybridMultilevel"/>
    <w:tmpl w:val="E68C1240"/>
    <w:lvl w:ilvl="0" w:tplc="1409000F">
      <w:start w:val="1"/>
      <w:numFmt w:val="decimal"/>
      <w:lvlText w:val="%1."/>
      <w:lvlJc w:val="left"/>
      <w:pPr>
        <w:ind w:left="767" w:hanging="360"/>
      </w:pPr>
    </w:lvl>
    <w:lvl w:ilvl="1" w:tplc="14090019" w:tentative="1">
      <w:start w:val="1"/>
      <w:numFmt w:val="lowerLetter"/>
      <w:lvlText w:val="%2."/>
      <w:lvlJc w:val="left"/>
      <w:pPr>
        <w:ind w:left="1487" w:hanging="360"/>
      </w:pPr>
    </w:lvl>
    <w:lvl w:ilvl="2" w:tplc="1409001B" w:tentative="1">
      <w:start w:val="1"/>
      <w:numFmt w:val="lowerRoman"/>
      <w:lvlText w:val="%3."/>
      <w:lvlJc w:val="right"/>
      <w:pPr>
        <w:ind w:left="2207" w:hanging="180"/>
      </w:pPr>
    </w:lvl>
    <w:lvl w:ilvl="3" w:tplc="1409000F" w:tentative="1">
      <w:start w:val="1"/>
      <w:numFmt w:val="decimal"/>
      <w:lvlText w:val="%4."/>
      <w:lvlJc w:val="left"/>
      <w:pPr>
        <w:ind w:left="2927" w:hanging="360"/>
      </w:pPr>
    </w:lvl>
    <w:lvl w:ilvl="4" w:tplc="14090019" w:tentative="1">
      <w:start w:val="1"/>
      <w:numFmt w:val="lowerLetter"/>
      <w:lvlText w:val="%5."/>
      <w:lvlJc w:val="left"/>
      <w:pPr>
        <w:ind w:left="3647" w:hanging="360"/>
      </w:pPr>
    </w:lvl>
    <w:lvl w:ilvl="5" w:tplc="1409001B" w:tentative="1">
      <w:start w:val="1"/>
      <w:numFmt w:val="lowerRoman"/>
      <w:lvlText w:val="%6."/>
      <w:lvlJc w:val="right"/>
      <w:pPr>
        <w:ind w:left="4367" w:hanging="180"/>
      </w:pPr>
    </w:lvl>
    <w:lvl w:ilvl="6" w:tplc="1409000F" w:tentative="1">
      <w:start w:val="1"/>
      <w:numFmt w:val="decimal"/>
      <w:lvlText w:val="%7."/>
      <w:lvlJc w:val="left"/>
      <w:pPr>
        <w:ind w:left="5087" w:hanging="360"/>
      </w:pPr>
    </w:lvl>
    <w:lvl w:ilvl="7" w:tplc="14090019" w:tentative="1">
      <w:start w:val="1"/>
      <w:numFmt w:val="lowerLetter"/>
      <w:lvlText w:val="%8."/>
      <w:lvlJc w:val="left"/>
      <w:pPr>
        <w:ind w:left="5807" w:hanging="360"/>
      </w:pPr>
    </w:lvl>
    <w:lvl w:ilvl="8" w:tplc="1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418E2519"/>
    <w:multiLevelType w:val="hybridMultilevel"/>
    <w:tmpl w:val="AEDA8B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45F15"/>
    <w:multiLevelType w:val="hybridMultilevel"/>
    <w:tmpl w:val="1BBC8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36FA"/>
    <w:multiLevelType w:val="multilevel"/>
    <w:tmpl w:val="85A0D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4526B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6B63D15"/>
    <w:multiLevelType w:val="hybridMultilevel"/>
    <w:tmpl w:val="1BBC82E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38C5"/>
    <w:multiLevelType w:val="multilevel"/>
    <w:tmpl w:val="40D6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430BE"/>
    <w:multiLevelType w:val="multilevel"/>
    <w:tmpl w:val="461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F7845"/>
    <w:multiLevelType w:val="multilevel"/>
    <w:tmpl w:val="9F9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24F25"/>
    <w:multiLevelType w:val="hybridMultilevel"/>
    <w:tmpl w:val="F45AA1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C4AB4"/>
    <w:multiLevelType w:val="hybridMultilevel"/>
    <w:tmpl w:val="CECCE9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1429">
    <w:abstractNumId w:val="4"/>
  </w:num>
  <w:num w:numId="2" w16cid:durableId="698050505">
    <w:abstractNumId w:val="14"/>
  </w:num>
  <w:num w:numId="3" w16cid:durableId="1599875562">
    <w:abstractNumId w:val="10"/>
  </w:num>
  <w:num w:numId="4" w16cid:durableId="859582631">
    <w:abstractNumId w:val="7"/>
  </w:num>
  <w:num w:numId="5" w16cid:durableId="1787652064">
    <w:abstractNumId w:val="11"/>
  </w:num>
  <w:num w:numId="6" w16cid:durableId="308674981">
    <w:abstractNumId w:val="8"/>
  </w:num>
  <w:num w:numId="7" w16cid:durableId="583030659">
    <w:abstractNumId w:val="16"/>
  </w:num>
  <w:num w:numId="8" w16cid:durableId="1301692107">
    <w:abstractNumId w:val="17"/>
  </w:num>
  <w:num w:numId="9" w16cid:durableId="1191914223">
    <w:abstractNumId w:val="2"/>
  </w:num>
  <w:num w:numId="10" w16cid:durableId="1239292127">
    <w:abstractNumId w:val="1"/>
  </w:num>
  <w:num w:numId="11" w16cid:durableId="1675035844">
    <w:abstractNumId w:val="0"/>
  </w:num>
  <w:num w:numId="12" w16cid:durableId="1847018551">
    <w:abstractNumId w:val="15"/>
  </w:num>
  <w:num w:numId="13" w16cid:durableId="1207064266">
    <w:abstractNumId w:val="5"/>
  </w:num>
  <w:num w:numId="14" w16cid:durableId="1556623863">
    <w:abstractNumId w:val="3"/>
  </w:num>
  <w:num w:numId="15" w16cid:durableId="503979648">
    <w:abstractNumId w:val="12"/>
  </w:num>
  <w:num w:numId="16" w16cid:durableId="1421944069">
    <w:abstractNumId w:val="18"/>
  </w:num>
  <w:num w:numId="17" w16cid:durableId="1940210060">
    <w:abstractNumId w:val="13"/>
  </w:num>
  <w:num w:numId="18" w16cid:durableId="1278298444">
    <w:abstractNumId w:val="9"/>
  </w:num>
  <w:num w:numId="19" w16cid:durableId="1300694070">
    <w:abstractNumId w:val="6"/>
  </w:num>
  <w:num w:numId="20" w16cid:durableId="772476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NTUzM7O0NLM0NDVV0lEKTi0uzszPAykwrAUAF4EaeCwAAAA="/>
  </w:docVars>
  <w:rsids>
    <w:rsidRoot w:val="00990A2E"/>
    <w:rsid w:val="00017DCB"/>
    <w:rsid w:val="0002703A"/>
    <w:rsid w:val="0005718C"/>
    <w:rsid w:val="0008071B"/>
    <w:rsid w:val="00095082"/>
    <w:rsid w:val="000C0197"/>
    <w:rsid w:val="000D132B"/>
    <w:rsid w:val="000E3168"/>
    <w:rsid w:val="000E502C"/>
    <w:rsid w:val="00135E21"/>
    <w:rsid w:val="0015193C"/>
    <w:rsid w:val="00165BE9"/>
    <w:rsid w:val="0019277C"/>
    <w:rsid w:val="001A678C"/>
    <w:rsid w:val="001D1E89"/>
    <w:rsid w:val="001E24B9"/>
    <w:rsid w:val="001F6A74"/>
    <w:rsid w:val="0021473F"/>
    <w:rsid w:val="00233D77"/>
    <w:rsid w:val="00256E29"/>
    <w:rsid w:val="00286876"/>
    <w:rsid w:val="002C3653"/>
    <w:rsid w:val="002F2F7C"/>
    <w:rsid w:val="003151B1"/>
    <w:rsid w:val="003311B2"/>
    <w:rsid w:val="003F50B9"/>
    <w:rsid w:val="004218FA"/>
    <w:rsid w:val="0045023B"/>
    <w:rsid w:val="00455C22"/>
    <w:rsid w:val="00474F8C"/>
    <w:rsid w:val="004C6566"/>
    <w:rsid w:val="004E5FEF"/>
    <w:rsid w:val="0053129C"/>
    <w:rsid w:val="005335A4"/>
    <w:rsid w:val="00597B44"/>
    <w:rsid w:val="005A4736"/>
    <w:rsid w:val="005B74B2"/>
    <w:rsid w:val="005C65F4"/>
    <w:rsid w:val="0064004F"/>
    <w:rsid w:val="00673DA7"/>
    <w:rsid w:val="00682473"/>
    <w:rsid w:val="0068785A"/>
    <w:rsid w:val="006D1E47"/>
    <w:rsid w:val="006D648B"/>
    <w:rsid w:val="006F0C44"/>
    <w:rsid w:val="006F28FC"/>
    <w:rsid w:val="00706EA7"/>
    <w:rsid w:val="00746F8B"/>
    <w:rsid w:val="0076228C"/>
    <w:rsid w:val="007A765C"/>
    <w:rsid w:val="007B276C"/>
    <w:rsid w:val="007B6D73"/>
    <w:rsid w:val="007C172A"/>
    <w:rsid w:val="007C4A6B"/>
    <w:rsid w:val="007E44AA"/>
    <w:rsid w:val="007E5F75"/>
    <w:rsid w:val="007F5A13"/>
    <w:rsid w:val="008148DD"/>
    <w:rsid w:val="00824AED"/>
    <w:rsid w:val="008303C6"/>
    <w:rsid w:val="00833C3F"/>
    <w:rsid w:val="0088460A"/>
    <w:rsid w:val="0089033E"/>
    <w:rsid w:val="008A2635"/>
    <w:rsid w:val="008F7FE4"/>
    <w:rsid w:val="0091386C"/>
    <w:rsid w:val="009475FC"/>
    <w:rsid w:val="009627C8"/>
    <w:rsid w:val="00972C4A"/>
    <w:rsid w:val="00990A2E"/>
    <w:rsid w:val="009A4347"/>
    <w:rsid w:val="009A7A6F"/>
    <w:rsid w:val="009B4CED"/>
    <w:rsid w:val="009C7A75"/>
    <w:rsid w:val="009D616F"/>
    <w:rsid w:val="009E7531"/>
    <w:rsid w:val="00A252B4"/>
    <w:rsid w:val="00A63389"/>
    <w:rsid w:val="00A93B4D"/>
    <w:rsid w:val="00AA0D9B"/>
    <w:rsid w:val="00B218E5"/>
    <w:rsid w:val="00B64147"/>
    <w:rsid w:val="00B64672"/>
    <w:rsid w:val="00B94C4C"/>
    <w:rsid w:val="00BB072B"/>
    <w:rsid w:val="00BB5E73"/>
    <w:rsid w:val="00BE08C3"/>
    <w:rsid w:val="00C1070A"/>
    <w:rsid w:val="00C331F7"/>
    <w:rsid w:val="00CC5C46"/>
    <w:rsid w:val="00CF4C91"/>
    <w:rsid w:val="00CF736C"/>
    <w:rsid w:val="00D07B8F"/>
    <w:rsid w:val="00DD1B99"/>
    <w:rsid w:val="00DD4B14"/>
    <w:rsid w:val="00DF6E7E"/>
    <w:rsid w:val="00E31B8E"/>
    <w:rsid w:val="00E34C35"/>
    <w:rsid w:val="00E517B2"/>
    <w:rsid w:val="00E8618A"/>
    <w:rsid w:val="00EA47E0"/>
    <w:rsid w:val="00EB5182"/>
    <w:rsid w:val="00F14627"/>
    <w:rsid w:val="00F663A1"/>
    <w:rsid w:val="00F82A26"/>
    <w:rsid w:val="00F84E00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58E6A7"/>
  <w15:chartTrackingRefBased/>
  <w15:docId w15:val="{AE59295B-E6CE-4EFB-B66F-0D4CDB3A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29C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29C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5F4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1B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1B2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1B2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1B2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1B2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1B2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12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A7A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08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C65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824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2473"/>
    <w:rPr>
      <w:b/>
      <w:bCs/>
    </w:rPr>
  </w:style>
  <w:style w:type="character" w:customStyle="1" w:styleId="entry-title">
    <w:name w:val="entry-title"/>
    <w:basedOn w:val="DefaultParagraphFont"/>
    <w:rsid w:val="009D616F"/>
  </w:style>
  <w:style w:type="character" w:customStyle="1" w:styleId="evidence-taglabel">
    <w:name w:val="evidence-tag__label"/>
    <w:basedOn w:val="DefaultParagraphFont"/>
    <w:rsid w:val="009D616F"/>
  </w:style>
  <w:style w:type="paragraph" w:styleId="Caption">
    <w:name w:val="caption"/>
    <w:basedOn w:val="Normal"/>
    <w:next w:val="Normal"/>
    <w:uiPriority w:val="35"/>
    <w:unhideWhenUsed/>
    <w:qFormat/>
    <w:rsid w:val="00AA0D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1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1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1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1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1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1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B64147"/>
    <w:pPr>
      <w:numPr>
        <w:numId w:val="0"/>
      </w:num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641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414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414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www.ebi.ac.uk/chebi/searchId.do?chebiId=4167" TargetMode="External"/><Relationship Id="rId26" Type="http://schemas.openxmlformats.org/officeDocument/2006/relationships/hyperlink" Target="https://www.ebi.ac.uk/QuickGO/term/GO:0048471" TargetMode="External"/><Relationship Id="rId39" Type="http://schemas.openxmlformats.org/officeDocument/2006/relationships/hyperlink" Target="https://www.ebi.ac.uk/QuickGO/term/GO:0016324" TargetMode="External"/><Relationship Id="rId21" Type="http://schemas.openxmlformats.org/officeDocument/2006/relationships/hyperlink" Target="http://www.ebi.ac.uk/chebi/searchId.do?chebiId=4139" TargetMode="External"/><Relationship Id="rId34" Type="http://schemas.openxmlformats.org/officeDocument/2006/relationships/hyperlink" Target="https://www.uniprot.org/citations/16186102" TargetMode="External"/><Relationship Id="rId42" Type="http://schemas.openxmlformats.org/officeDocument/2006/relationships/hyperlink" Target="https://www.uniprot.org/citations/17710649" TargetMode="External"/><Relationship Id="rId7" Type="http://schemas.openxmlformats.org/officeDocument/2006/relationships/hyperlink" Target="http://slc.bioparadigm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chebi/searchId.do?chebiId=4167" TargetMode="External"/><Relationship Id="rId29" Type="http://schemas.openxmlformats.org/officeDocument/2006/relationships/hyperlink" Target="https://www.ebi.ac.uk/QuickGO/term/GO:00058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15/jib-2021-0020" TargetMode="External"/><Relationship Id="rId11" Type="http://schemas.openxmlformats.org/officeDocument/2006/relationships/hyperlink" Target="https://www.ebi.ac.uk/QuickGO/" TargetMode="External"/><Relationship Id="rId24" Type="http://schemas.openxmlformats.org/officeDocument/2006/relationships/hyperlink" Target="http://www.ebi.ac.uk/chebi/searchId.do?chebiId=4139" TargetMode="External"/><Relationship Id="rId32" Type="http://schemas.openxmlformats.org/officeDocument/2006/relationships/hyperlink" Target="https://www.uniprot.org/citations/30431159" TargetMode="External"/><Relationship Id="rId37" Type="http://schemas.openxmlformats.org/officeDocument/2006/relationships/hyperlink" Target="https://www.ebi.ac.uk/QuickGO/term/GO:0030659" TargetMode="External"/><Relationship Id="rId40" Type="http://schemas.openxmlformats.org/officeDocument/2006/relationships/hyperlink" Target="https://www.ebi.ac.uk/QuickGO/term/GO:001632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bi.ac.uk/QuickGO/term/GO:0005886" TargetMode="External"/><Relationship Id="rId23" Type="http://schemas.openxmlformats.org/officeDocument/2006/relationships/hyperlink" Target="http://www.ebi.ac.uk/chebi/searchId.do?chebiId=4167" TargetMode="External"/><Relationship Id="rId28" Type="http://schemas.openxmlformats.org/officeDocument/2006/relationships/hyperlink" Target="https://www.ebi.ac.uk/QuickGO/term/GO:0016324" TargetMode="External"/><Relationship Id="rId36" Type="http://schemas.openxmlformats.org/officeDocument/2006/relationships/hyperlink" Target="https://www.uniprot.org/citations/28083649" TargetMode="External"/><Relationship Id="rId10" Type="http://schemas.openxmlformats.org/officeDocument/2006/relationships/hyperlink" Target="https://www.ebi.ac.uk/chebi/" TargetMode="External"/><Relationship Id="rId19" Type="http://schemas.openxmlformats.org/officeDocument/2006/relationships/hyperlink" Target="http://www.ebi.ac.uk/chebi/searchId.do?chebiId=37721" TargetMode="External"/><Relationship Id="rId31" Type="http://schemas.openxmlformats.org/officeDocument/2006/relationships/hyperlink" Target="https://www.uniprot.org/citations/10970791" TargetMode="External"/><Relationship Id="rId44" Type="http://schemas.openxmlformats.org/officeDocument/2006/relationships/hyperlink" Target="https://www.uniprot.org/citations/280836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rot.org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ebi.ac.uk/QuickGO/term/GO:0005886" TargetMode="External"/><Relationship Id="rId27" Type="http://schemas.openxmlformats.org/officeDocument/2006/relationships/hyperlink" Target="http://www.ebi.ac.uk/chebi/searchId.do?chebiId=4167" TargetMode="External"/><Relationship Id="rId30" Type="http://schemas.openxmlformats.org/officeDocument/2006/relationships/hyperlink" Target="https://www.ebi.ac.uk/QuickGO/term/GO:0042383" TargetMode="External"/><Relationship Id="rId35" Type="http://schemas.openxmlformats.org/officeDocument/2006/relationships/hyperlink" Target="https://www.uniprot.org/citations/29548810" TargetMode="External"/><Relationship Id="rId43" Type="http://schemas.openxmlformats.org/officeDocument/2006/relationships/hyperlink" Target="https://www.uniprot.org/citations/18842065" TargetMode="External"/><Relationship Id="rId8" Type="http://schemas.openxmlformats.org/officeDocument/2006/relationships/hyperlink" Target="https://bioportal.bioontology.org/ontologies/OPB/?p=classes&amp;conceptid=roo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niprot.org/uniprotkb/P11166/entry#function" TargetMode="External"/><Relationship Id="rId17" Type="http://schemas.openxmlformats.org/officeDocument/2006/relationships/hyperlink" Target="https://www.ebi.ac.uk/QuickGO/term/GO:0005886" TargetMode="External"/><Relationship Id="rId25" Type="http://schemas.openxmlformats.org/officeDocument/2006/relationships/hyperlink" Target="https://www.ebi.ac.uk/QuickGO/term/GO:0005886" TargetMode="External"/><Relationship Id="rId33" Type="http://schemas.openxmlformats.org/officeDocument/2006/relationships/hyperlink" Target="https://www.uniprot.org/citations/15033637" TargetMode="External"/><Relationship Id="rId38" Type="http://schemas.openxmlformats.org/officeDocument/2006/relationships/hyperlink" Target="https://www.ebi.ac.uk/QuickGO/term/GO:0005886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ebi.ac.uk/chebi/searchId.do?chebiId=58539" TargetMode="External"/><Relationship Id="rId41" Type="http://schemas.openxmlformats.org/officeDocument/2006/relationships/hyperlink" Target="https://www.uniprot.org/citations/1832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2BE3F99-A82A-4BF7-9E49-01CEFCBA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6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Ai</dc:creator>
  <cp:keywords/>
  <dc:description/>
  <cp:lastModifiedBy>Weiwei Ai</cp:lastModifiedBy>
  <cp:revision>62</cp:revision>
  <dcterms:created xsi:type="dcterms:W3CDTF">2023-04-18T01:41:00Z</dcterms:created>
  <dcterms:modified xsi:type="dcterms:W3CDTF">2023-04-21T02:49:00Z</dcterms:modified>
</cp:coreProperties>
</file>